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459825">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jc w:val="right"/>
        <w:textAlignment w:val="auto"/>
        <w:rPr>
          <w:rFonts w:hint="default" w:ascii="Times New Roman" w:hAnsi="Times New Roman" w:eastAsia="仿宋_GB2312" w:cs="Times New Roman"/>
          <w:color w:val="auto"/>
          <w:sz w:val="32"/>
          <w:szCs w:val="32"/>
        </w:rPr>
      </w:pPr>
    </w:p>
    <w:p w14:paraId="5BA37C26">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jc w:val="right"/>
        <w:textAlignment w:val="auto"/>
        <w:rPr>
          <w:rFonts w:hint="default" w:ascii="Times New Roman" w:hAnsi="Times New Roman" w:eastAsia="仿宋_GB2312" w:cs="Times New Roman"/>
          <w:color w:val="auto"/>
          <w:sz w:val="32"/>
          <w:szCs w:val="32"/>
        </w:rPr>
      </w:pPr>
    </w:p>
    <w:p w14:paraId="57D144FA">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jc w:val="righ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喀地环评字〔202</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w:t>
      </w:r>
      <w:r>
        <w:rPr>
          <w:rFonts w:hint="eastAsia" w:cs="Times New Roman"/>
          <w:color w:val="auto"/>
          <w:sz w:val="32"/>
          <w:szCs w:val="32"/>
          <w:lang w:val="en-US" w:eastAsia="zh-CN"/>
        </w:rPr>
        <w:t>436</w:t>
      </w:r>
      <w:r>
        <w:rPr>
          <w:rFonts w:hint="default" w:ascii="Times New Roman" w:hAnsi="Times New Roman" w:eastAsia="仿宋_GB2312" w:cs="Times New Roman"/>
          <w:color w:val="auto"/>
          <w:sz w:val="32"/>
          <w:szCs w:val="32"/>
        </w:rPr>
        <w:t>号</w:t>
      </w:r>
    </w:p>
    <w:p w14:paraId="23A23429">
      <w:pPr>
        <w:keepNext w:val="0"/>
        <w:keepLines w:val="0"/>
        <w:pageBreakBefore w:val="0"/>
        <w:widowControl w:val="0"/>
        <w:kinsoku/>
        <w:wordWrap/>
        <w:overflowPunct/>
        <w:topLinePunct w:val="0"/>
        <w:autoSpaceDE w:val="0"/>
        <w:autoSpaceDN w:val="0"/>
        <w:bidi w:val="0"/>
        <w:spacing w:line="540" w:lineRule="exact"/>
        <w:textAlignment w:val="auto"/>
        <w:rPr>
          <w:rFonts w:hint="default" w:ascii="Times New Roman" w:hAnsi="Times New Roman" w:eastAsia="仿宋" w:cs="Times New Roman"/>
          <w:bCs/>
          <w:sz w:val="32"/>
          <w:szCs w:val="32"/>
        </w:rPr>
      </w:pPr>
    </w:p>
    <w:p w14:paraId="4C46E8B1">
      <w:pPr>
        <w:keepNext w:val="0"/>
        <w:keepLines w:val="0"/>
        <w:pageBreakBefore w:val="0"/>
        <w:widowControl w:val="0"/>
        <w:kinsoku/>
        <w:wordWrap/>
        <w:overflowPunct/>
        <w:topLinePunct w:val="0"/>
        <w:autoSpaceDE w:val="0"/>
        <w:autoSpaceDN w:val="0"/>
        <w:bidi w:val="0"/>
        <w:adjustRightInd/>
        <w:snapToGrid/>
        <w:spacing w:line="540" w:lineRule="exact"/>
        <w:jc w:val="center"/>
        <w:textAlignment w:val="auto"/>
        <w:rPr>
          <w:rFonts w:hint="eastAsia" w:ascii="方正小标宋简体" w:hAnsi="方正小标宋简体" w:eastAsia="方正小标宋简体" w:cs="方正小标宋简体"/>
          <w:bCs/>
          <w:kern w:val="2"/>
          <w:sz w:val="44"/>
          <w:szCs w:val="44"/>
          <w:lang w:val="en-US" w:eastAsia="zh-CN" w:bidi="ar-SA"/>
        </w:rPr>
      </w:pPr>
      <w:r>
        <w:rPr>
          <w:rFonts w:hint="eastAsia" w:ascii="方正小标宋简体" w:hAnsi="方正小标宋简体" w:eastAsia="方正小标宋简体" w:cs="方正小标宋简体"/>
          <w:bCs/>
          <w:kern w:val="2"/>
          <w:sz w:val="44"/>
          <w:szCs w:val="44"/>
          <w:lang w:val="en-US" w:eastAsia="zh-CN" w:bidi="ar-SA"/>
        </w:rPr>
        <w:t>关于《30万吨/年废橡胶废农膜废塑料回收及循环利用项目环境影响报告表》的批复</w:t>
      </w:r>
    </w:p>
    <w:p w14:paraId="56C693A5">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jc w:val="both"/>
        <w:textAlignment w:val="auto"/>
        <w:rPr>
          <w:rFonts w:hint="default" w:ascii="Times New Roman" w:hAnsi="Times New Roman" w:eastAsia="方正仿宋简体" w:cs="Times New Roman"/>
          <w:b/>
          <w:color w:val="auto"/>
          <w:sz w:val="32"/>
          <w:szCs w:val="32"/>
        </w:rPr>
      </w:pPr>
    </w:p>
    <w:p w14:paraId="2942D39F">
      <w:pPr>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喀什荣薪再生资源利用有限公司：</w:t>
      </w:r>
    </w:p>
    <w:p w14:paraId="7F204198">
      <w:pPr>
        <w:keepNext w:val="0"/>
        <w:keepLines w:val="0"/>
        <w:pageBreakBefore w:val="0"/>
        <w:widowControl w:val="0"/>
        <w:kinsoku/>
        <w:wordWrap/>
        <w:overflowPunct/>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你单位报来</w:t>
      </w:r>
      <w:r>
        <w:rPr>
          <w:rFonts w:hint="default" w:ascii="Times New Roman" w:hAnsi="Times New Roman" w:eastAsia="方正仿宋_GBK" w:cs="Times New Roman"/>
          <w:color w:val="auto"/>
          <w:sz w:val="32"/>
          <w:szCs w:val="32"/>
          <w:lang w:val="en-US" w:eastAsia="zh-CN"/>
        </w:rPr>
        <w:t>的</w:t>
      </w:r>
      <w:r>
        <w:rPr>
          <w:rFonts w:hint="eastAsia" w:ascii="Times New Roman" w:hAnsi="Times New Roman" w:eastAsia="方正仿宋_GBK" w:cs="Times New Roman"/>
          <w:color w:val="auto"/>
          <w:sz w:val="32"/>
          <w:szCs w:val="32"/>
          <w:lang w:val="en-US" w:eastAsia="zh-CN"/>
        </w:rPr>
        <w:t>《30万吨/年废橡胶废农膜废塑料回收及循环利用项目环境影响报告表》</w:t>
      </w:r>
      <w:r>
        <w:rPr>
          <w:rFonts w:hint="default" w:ascii="Times New Roman" w:hAnsi="Times New Roman" w:eastAsia="方正仿宋_GBK" w:cs="Times New Roman"/>
          <w:color w:val="auto"/>
          <w:sz w:val="32"/>
          <w:szCs w:val="32"/>
          <w:lang w:val="en-US" w:eastAsia="zh-CN"/>
        </w:rPr>
        <w:t>及相关</w:t>
      </w:r>
      <w:r>
        <w:rPr>
          <w:rFonts w:hint="default" w:ascii="Times New Roman" w:hAnsi="Times New Roman" w:eastAsia="方正仿宋_GBK" w:cs="Times New Roman"/>
          <w:color w:val="auto"/>
          <w:sz w:val="32"/>
          <w:szCs w:val="32"/>
        </w:rPr>
        <w:t>附件收悉，经研究，批复如下：</w:t>
      </w:r>
    </w:p>
    <w:p w14:paraId="5EFB699C">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黑体_GBK" w:cs="Times New Roman"/>
          <w:b w:val="0"/>
          <w:bCs w:val="0"/>
          <w:color w:val="auto"/>
          <w:sz w:val="32"/>
          <w:szCs w:val="32"/>
          <w:lang w:eastAsia="zh-CN"/>
        </w:rPr>
        <w:t>一、项目基本情况</w:t>
      </w:r>
    </w:p>
    <w:p w14:paraId="1EDACD32">
      <w:pPr>
        <w:keepNext w:val="0"/>
        <w:keepLines w:val="0"/>
        <w:pageBreakBefore w:val="0"/>
        <w:widowControl w:val="0"/>
        <w:kinsoku/>
        <w:wordWrap/>
        <w:overflowPunct/>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本项目性质为</w:t>
      </w:r>
      <w:r>
        <w:rPr>
          <w:rFonts w:hint="eastAsia" w:ascii="Times New Roman" w:hAnsi="Times New Roman" w:eastAsia="方正仿宋_GBK" w:cs="Times New Roman"/>
          <w:color w:val="auto"/>
          <w:sz w:val="32"/>
          <w:szCs w:val="32"/>
          <w:lang w:val="en-US" w:eastAsia="zh-CN"/>
        </w:rPr>
        <w:t>新</w:t>
      </w:r>
      <w:r>
        <w:rPr>
          <w:rFonts w:hint="default" w:ascii="Times New Roman" w:hAnsi="Times New Roman" w:eastAsia="方正仿宋_GBK" w:cs="Times New Roman"/>
          <w:color w:val="auto"/>
          <w:sz w:val="32"/>
          <w:szCs w:val="32"/>
          <w:lang w:val="en-US" w:eastAsia="zh-CN"/>
        </w:rPr>
        <w:t>建，位于喀什地区叶城县重工业园区</w:t>
      </w:r>
      <w:r>
        <w:rPr>
          <w:rFonts w:hint="eastAsia" w:ascii="仿宋_GB2312" w:hAnsi="仿宋_GB2312" w:eastAsia="仿宋_GB2312" w:cs="仿宋_GB2312"/>
          <w:color w:val="000000"/>
          <w:sz w:val="32"/>
          <w:szCs w:val="32"/>
          <w:lang w:val="en-US" w:eastAsia="zh-CN"/>
        </w:rPr>
        <w:t>化工产业园区内</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项目区东侧为</w:t>
      </w:r>
      <w:r>
        <w:rPr>
          <w:rFonts w:hint="eastAsia" w:ascii="Times New Roman" w:hAnsi="Times New Roman" w:eastAsia="方正仿宋_GBK" w:cs="Times New Roman"/>
          <w:color w:val="auto"/>
          <w:sz w:val="32"/>
          <w:szCs w:val="32"/>
          <w:lang w:val="en-US" w:eastAsia="zh-CN"/>
        </w:rPr>
        <w:t>新疆护翼新材料科技有限公司既有厂房</w:t>
      </w:r>
      <w:r>
        <w:rPr>
          <w:rFonts w:hint="default" w:ascii="Times New Roman" w:hAnsi="Times New Roman" w:eastAsia="方正仿宋_GBK" w:cs="Times New Roman"/>
          <w:color w:val="auto"/>
          <w:sz w:val="32"/>
          <w:szCs w:val="32"/>
          <w:lang w:val="en-US" w:eastAsia="zh-CN"/>
        </w:rPr>
        <w:t>，西侧</w:t>
      </w:r>
      <w:r>
        <w:rPr>
          <w:rFonts w:hint="eastAsia" w:ascii="Times New Roman" w:hAnsi="Times New Roman" w:eastAsia="方正仿宋_GBK" w:cs="Times New Roman"/>
          <w:color w:val="auto"/>
          <w:sz w:val="32"/>
          <w:szCs w:val="32"/>
          <w:lang w:val="en-US" w:eastAsia="zh-CN"/>
        </w:rPr>
        <w:t>隔园区道路为塔西南钻试修废弃物环保处理站及空地，南侧为园区道路及空地，北侧为叶城源泰矿业有限公司。中心地理坐标为：</w:t>
      </w:r>
      <w:r>
        <w:rPr>
          <w:rFonts w:hint="default" w:ascii="Times New Roman" w:hAnsi="Times New Roman" w:eastAsia="方正仿宋_GBK" w:cs="Times New Roman"/>
          <w:color w:val="auto"/>
          <w:sz w:val="32"/>
          <w:szCs w:val="32"/>
          <w:lang w:val="en-US" w:eastAsia="zh-CN"/>
        </w:rPr>
        <w:t>东经77°19′32.299″，北纬37°28′21.996″</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b/>
          <w:bCs/>
          <w:color w:val="auto"/>
          <w:sz w:val="32"/>
          <w:szCs w:val="32"/>
          <w:lang w:val="en-US" w:eastAsia="zh-CN"/>
        </w:rPr>
        <w:t>主要建设内容：</w:t>
      </w:r>
      <w:r>
        <w:rPr>
          <w:rFonts w:hint="eastAsia" w:ascii="Times New Roman" w:hAnsi="Times New Roman" w:eastAsia="方正仿宋_GBK" w:cs="Times New Roman"/>
          <w:color w:val="auto"/>
          <w:sz w:val="32"/>
          <w:szCs w:val="32"/>
          <w:lang w:val="en-US" w:eastAsia="zh-CN"/>
        </w:rPr>
        <w:t>租赁新疆护翼新材料科技有限公司厂区内未利用地，</w:t>
      </w:r>
      <w:r>
        <w:rPr>
          <w:rFonts w:hint="default" w:ascii="Times New Roman" w:hAnsi="Times New Roman" w:eastAsia="方正仿宋_GBK" w:cs="Times New Roman"/>
          <w:color w:val="auto"/>
          <w:sz w:val="32"/>
          <w:szCs w:val="32"/>
          <w:lang w:val="en-US" w:eastAsia="zh-CN"/>
        </w:rPr>
        <w:t>项目总占地面积为27647.5</w:t>
      </w:r>
      <w:r>
        <w:rPr>
          <w:rFonts w:hint="eastAsia" w:ascii="Times New Roman" w:hAnsi="Times New Roman" w:eastAsia="方正仿宋_GBK" w:cs="Times New Roman"/>
          <w:color w:val="auto"/>
          <w:sz w:val="32"/>
          <w:szCs w:val="32"/>
          <w:lang w:val="en-US" w:eastAsia="zh-CN"/>
        </w:rPr>
        <w:t>平方米</w:t>
      </w:r>
      <w:r>
        <w:rPr>
          <w:rFonts w:hint="default" w:ascii="Times New Roman" w:hAnsi="Times New Roman" w:eastAsia="方正仿宋_GBK" w:cs="Times New Roman"/>
          <w:color w:val="auto"/>
          <w:sz w:val="32"/>
          <w:szCs w:val="32"/>
          <w:lang w:val="en-US" w:eastAsia="zh-CN"/>
        </w:rPr>
        <w:t>，总建筑面积17362</w:t>
      </w:r>
      <w:r>
        <w:rPr>
          <w:rFonts w:hint="eastAsia" w:ascii="Times New Roman" w:hAnsi="Times New Roman" w:eastAsia="方正仿宋_GBK" w:cs="Times New Roman"/>
          <w:color w:val="auto"/>
          <w:sz w:val="32"/>
          <w:szCs w:val="32"/>
          <w:lang w:val="en-US" w:eastAsia="zh-CN"/>
        </w:rPr>
        <w:t>平方米</w:t>
      </w:r>
      <w:r>
        <w:rPr>
          <w:rFonts w:hint="default" w:ascii="Times New Roman" w:hAnsi="Times New Roman" w:eastAsia="方正仿宋_GBK" w:cs="Times New Roman"/>
          <w:color w:val="auto"/>
          <w:sz w:val="32"/>
          <w:szCs w:val="32"/>
          <w:lang w:val="en-US" w:eastAsia="zh-CN"/>
        </w:rPr>
        <w:t>，废物料磨（片）制粒厂房</w:t>
      </w:r>
      <w:r>
        <w:rPr>
          <w:rFonts w:hint="eastAsia" w:ascii="Times New Roman" w:hAnsi="Times New Roman" w:eastAsia="方正仿宋_GBK" w:cs="Times New Roman"/>
          <w:color w:val="auto"/>
          <w:sz w:val="32"/>
          <w:szCs w:val="32"/>
          <w:lang w:val="en-US" w:eastAsia="zh-CN"/>
        </w:rPr>
        <w:t>安装5套废橡胶（废轮胎）破碎设备、10套废塑料破碎设备及配套辅助设施，</w:t>
      </w:r>
      <w:r>
        <w:rPr>
          <w:rFonts w:hint="default" w:ascii="Times New Roman" w:hAnsi="Times New Roman" w:eastAsia="方正仿宋_GBK" w:cs="Times New Roman"/>
          <w:color w:val="auto"/>
          <w:sz w:val="32"/>
          <w:szCs w:val="32"/>
          <w:lang w:val="en-US" w:eastAsia="zh-CN"/>
        </w:rPr>
        <w:t>占地面积2310</w:t>
      </w:r>
      <w:r>
        <w:rPr>
          <w:rFonts w:hint="eastAsia" w:ascii="Times New Roman" w:hAnsi="Times New Roman" w:eastAsia="方正仿宋_GBK" w:cs="Times New Roman"/>
          <w:color w:val="auto"/>
          <w:sz w:val="32"/>
          <w:szCs w:val="32"/>
          <w:lang w:val="en-US" w:eastAsia="zh-CN"/>
        </w:rPr>
        <w:t>平方米；</w:t>
      </w:r>
      <w:r>
        <w:rPr>
          <w:rFonts w:hint="default" w:ascii="Times New Roman" w:hAnsi="Times New Roman" w:eastAsia="方正仿宋_GBK" w:cs="Times New Roman"/>
          <w:color w:val="auto"/>
          <w:sz w:val="32"/>
          <w:szCs w:val="32"/>
          <w:lang w:val="en-US" w:eastAsia="zh-CN"/>
        </w:rPr>
        <w:t>废物料热解厂房安装30套</w:t>
      </w:r>
      <w:r>
        <w:rPr>
          <w:rFonts w:hint="eastAsia" w:ascii="Times New Roman" w:hAnsi="Times New Roman" w:eastAsia="方正仿宋_GBK" w:cs="Times New Roman"/>
          <w:color w:val="auto"/>
          <w:sz w:val="32"/>
          <w:szCs w:val="32"/>
          <w:lang w:val="en-US" w:eastAsia="zh-CN"/>
        </w:rPr>
        <w:t>热解</w:t>
      </w:r>
      <w:r>
        <w:rPr>
          <w:rFonts w:hint="default" w:ascii="Times New Roman" w:hAnsi="Times New Roman" w:eastAsia="方正仿宋_GBK" w:cs="Times New Roman"/>
          <w:color w:val="auto"/>
          <w:sz w:val="32"/>
          <w:szCs w:val="32"/>
          <w:lang w:val="en-US" w:eastAsia="zh-CN"/>
        </w:rPr>
        <w:t>设备及相关配套设施</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炭黑</w:t>
      </w:r>
      <w:r>
        <w:rPr>
          <w:rFonts w:hint="eastAsia" w:ascii="Times New Roman" w:hAnsi="Times New Roman" w:eastAsia="方正仿宋_GBK" w:cs="Times New Roman"/>
          <w:color w:val="auto"/>
          <w:sz w:val="32"/>
          <w:szCs w:val="32"/>
          <w:lang w:val="en-US" w:eastAsia="zh-CN"/>
        </w:rPr>
        <w:t>筛分</w:t>
      </w:r>
      <w:r>
        <w:rPr>
          <w:rFonts w:hint="default" w:ascii="Times New Roman" w:hAnsi="Times New Roman" w:eastAsia="方正仿宋_GBK" w:cs="Times New Roman"/>
          <w:color w:val="auto"/>
          <w:sz w:val="32"/>
          <w:szCs w:val="32"/>
          <w:lang w:val="en-US" w:eastAsia="zh-CN"/>
        </w:rPr>
        <w:t>厂房设置</w:t>
      </w:r>
      <w:r>
        <w:rPr>
          <w:rFonts w:hint="eastAsia" w:ascii="Times New Roman" w:hAnsi="Times New Roman" w:eastAsia="方正仿宋_GBK" w:cs="Times New Roman"/>
          <w:color w:val="auto"/>
          <w:sz w:val="32"/>
          <w:szCs w:val="32"/>
          <w:lang w:val="en-US" w:eastAsia="zh-CN"/>
        </w:rPr>
        <w:t>4套</w:t>
      </w:r>
      <w:r>
        <w:rPr>
          <w:rFonts w:hint="default" w:ascii="Times New Roman" w:hAnsi="Times New Roman" w:eastAsia="方正仿宋_GBK" w:cs="Times New Roman"/>
          <w:color w:val="auto"/>
          <w:sz w:val="32"/>
          <w:szCs w:val="32"/>
          <w:lang w:val="en-US" w:eastAsia="zh-CN"/>
        </w:rPr>
        <w:t>炭黑</w:t>
      </w:r>
      <w:r>
        <w:rPr>
          <w:rFonts w:hint="eastAsia" w:ascii="Times New Roman" w:hAnsi="Times New Roman" w:eastAsia="方正仿宋_GBK" w:cs="Times New Roman"/>
          <w:color w:val="auto"/>
          <w:sz w:val="32"/>
          <w:szCs w:val="32"/>
          <w:lang w:val="en-US" w:eastAsia="zh-CN"/>
        </w:rPr>
        <w:t>筛分</w:t>
      </w:r>
      <w:r>
        <w:rPr>
          <w:rFonts w:hint="default" w:ascii="Times New Roman" w:hAnsi="Times New Roman" w:eastAsia="方正仿宋_GBK" w:cs="Times New Roman"/>
          <w:color w:val="auto"/>
          <w:sz w:val="32"/>
          <w:szCs w:val="32"/>
          <w:lang w:val="en-US" w:eastAsia="zh-CN"/>
        </w:rPr>
        <w:t>生产线</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发电厂房设置16×700</w:t>
      </w:r>
      <w:r>
        <w:rPr>
          <w:rFonts w:hint="eastAsia" w:ascii="Times New Roman" w:hAnsi="Times New Roman" w:eastAsia="方正仿宋_GBK" w:cs="Times New Roman"/>
          <w:color w:val="auto"/>
          <w:sz w:val="32"/>
          <w:szCs w:val="32"/>
          <w:lang w:val="en-US" w:eastAsia="zh-CN"/>
        </w:rPr>
        <w:t>千瓦时</w:t>
      </w:r>
      <w:r>
        <w:rPr>
          <w:rFonts w:hint="default" w:ascii="Times New Roman" w:hAnsi="Times New Roman" w:eastAsia="方正仿宋_GBK" w:cs="Times New Roman"/>
          <w:color w:val="auto"/>
          <w:sz w:val="32"/>
          <w:szCs w:val="32"/>
          <w:lang w:val="en-US" w:eastAsia="zh-CN"/>
        </w:rPr>
        <w:t>燃气发电机组</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废物料中转仓库</w:t>
      </w:r>
      <w:r>
        <w:rPr>
          <w:rFonts w:hint="eastAsia" w:ascii="Times New Roman" w:hAnsi="Times New Roman" w:eastAsia="方正仿宋_GBK" w:cs="Times New Roman"/>
          <w:color w:val="auto"/>
          <w:sz w:val="32"/>
          <w:szCs w:val="32"/>
          <w:lang w:val="en-US" w:eastAsia="zh-CN"/>
        </w:rPr>
        <w:t>1座</w:t>
      </w:r>
      <w:r>
        <w:rPr>
          <w:rFonts w:hint="eastAsia"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1155</w:t>
      </w:r>
      <w:r>
        <w:rPr>
          <w:rFonts w:hint="eastAsia" w:ascii="Times New Roman" w:hAnsi="Times New Roman" w:eastAsia="方正仿宋_GBK" w:cs="Times New Roman"/>
          <w:color w:val="auto"/>
          <w:sz w:val="32"/>
          <w:szCs w:val="32"/>
          <w:lang w:val="en-US" w:eastAsia="zh-CN"/>
        </w:rPr>
        <w:t>平方米</w:t>
      </w:r>
      <w:r>
        <w:rPr>
          <w:rFonts w:hint="eastAsia"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，炭黑</w:t>
      </w:r>
      <w:r>
        <w:rPr>
          <w:rFonts w:hint="eastAsia" w:ascii="Times New Roman" w:hAnsi="Times New Roman" w:eastAsia="方正仿宋_GBK" w:cs="Times New Roman"/>
          <w:color w:val="auto"/>
          <w:sz w:val="32"/>
          <w:szCs w:val="32"/>
          <w:lang w:val="en-US" w:eastAsia="zh-CN"/>
        </w:rPr>
        <w:t>中转储罐4座，单个</w:t>
      </w:r>
      <w:r>
        <w:rPr>
          <w:rFonts w:hint="default" w:ascii="Times New Roman" w:hAnsi="Times New Roman" w:eastAsia="方正仿宋_GBK" w:cs="Times New Roman"/>
          <w:color w:val="auto"/>
          <w:sz w:val="32"/>
          <w:szCs w:val="32"/>
          <w:lang w:val="en-US" w:eastAsia="zh-CN"/>
        </w:rPr>
        <w:t>容积500</w:t>
      </w:r>
      <w:r>
        <w:rPr>
          <w:rFonts w:hint="eastAsia" w:ascii="Times New Roman" w:hAnsi="Times New Roman" w:eastAsia="方正仿宋_GBK" w:cs="Times New Roman"/>
          <w:color w:val="auto"/>
          <w:sz w:val="32"/>
          <w:szCs w:val="32"/>
          <w:lang w:val="en-US" w:eastAsia="zh-CN"/>
        </w:rPr>
        <w:t>吨；</w:t>
      </w:r>
      <w:r>
        <w:rPr>
          <w:rFonts w:hint="default" w:ascii="Times New Roman" w:hAnsi="Times New Roman" w:eastAsia="方正仿宋_GBK" w:cs="Times New Roman"/>
          <w:color w:val="auto"/>
          <w:sz w:val="32"/>
          <w:szCs w:val="32"/>
          <w:lang w:val="en-US" w:eastAsia="zh-CN"/>
        </w:rPr>
        <w:t>炭黑库（1号、2号）共2座，单座占地面积1488</w:t>
      </w:r>
      <w:r>
        <w:rPr>
          <w:rFonts w:hint="eastAsia" w:ascii="Times New Roman" w:hAnsi="Times New Roman" w:eastAsia="方正仿宋_GBK" w:cs="Times New Roman"/>
          <w:color w:val="auto"/>
          <w:sz w:val="32"/>
          <w:szCs w:val="32"/>
          <w:lang w:val="en-US" w:eastAsia="zh-CN"/>
        </w:rPr>
        <w:t>平方米；裂解油</w:t>
      </w:r>
      <w:r>
        <w:rPr>
          <w:rFonts w:hint="default" w:ascii="Times New Roman" w:hAnsi="Times New Roman" w:eastAsia="方正仿宋_GBK" w:cs="Times New Roman"/>
          <w:color w:val="auto"/>
          <w:sz w:val="32"/>
          <w:szCs w:val="32"/>
          <w:lang w:val="en-US" w:eastAsia="zh-CN"/>
        </w:rPr>
        <w:t>储罐</w:t>
      </w:r>
      <w:r>
        <w:rPr>
          <w:rFonts w:hint="eastAsia" w:ascii="Times New Roman" w:hAnsi="Times New Roman" w:eastAsia="方正仿宋_GBK" w:cs="Times New Roman"/>
          <w:color w:val="auto"/>
          <w:sz w:val="32"/>
          <w:szCs w:val="32"/>
          <w:lang w:val="en-US" w:eastAsia="zh-CN"/>
        </w:rPr>
        <w:t>9座，</w:t>
      </w:r>
      <w:r>
        <w:rPr>
          <w:rFonts w:hint="default" w:ascii="Times New Roman" w:hAnsi="Times New Roman" w:eastAsia="方正仿宋_GBK" w:cs="Times New Roman"/>
          <w:color w:val="auto"/>
          <w:sz w:val="32"/>
          <w:szCs w:val="32"/>
          <w:lang w:val="en-US" w:eastAsia="zh-CN"/>
        </w:rPr>
        <w:t>单座容积300</w:t>
      </w:r>
      <w:r>
        <w:rPr>
          <w:rFonts w:hint="eastAsia" w:ascii="Times New Roman" w:hAnsi="Times New Roman" w:eastAsia="方正仿宋_GBK" w:cs="Times New Roman"/>
          <w:color w:val="auto"/>
          <w:sz w:val="32"/>
          <w:szCs w:val="32"/>
          <w:lang w:val="en-US" w:eastAsia="zh-CN"/>
        </w:rPr>
        <w:t>立方米；并配套建设</w:t>
      </w:r>
      <w:r>
        <w:rPr>
          <w:rFonts w:hint="default" w:ascii="仿宋_GB2312" w:hAnsi="仿宋_GB2312" w:eastAsia="仿宋_GB2312" w:cs="仿宋_GB2312"/>
          <w:color w:val="000000"/>
          <w:sz w:val="32"/>
          <w:szCs w:val="32"/>
          <w:lang w:val="en-US" w:eastAsia="zh-CN"/>
        </w:rPr>
        <w:t>初期</w:t>
      </w:r>
      <w:r>
        <w:rPr>
          <w:rFonts w:hint="default" w:ascii="Times New Roman" w:hAnsi="Times New Roman" w:eastAsia="方正仿宋_GBK" w:cs="Times New Roman"/>
          <w:color w:val="auto"/>
          <w:sz w:val="32"/>
          <w:szCs w:val="32"/>
          <w:lang w:val="en-US" w:eastAsia="zh-CN"/>
        </w:rPr>
        <w:t>雨水收集池</w:t>
      </w:r>
      <w:r>
        <w:rPr>
          <w:rFonts w:hint="eastAsia" w:ascii="Times New Roman" w:hAnsi="Times New Roman" w:eastAsia="方正仿宋_GBK" w:cs="Times New Roman"/>
          <w:color w:val="auto"/>
          <w:sz w:val="32"/>
          <w:szCs w:val="32"/>
          <w:lang w:val="en-US" w:eastAsia="zh-CN"/>
        </w:rPr>
        <w:t>1400立方米，应急事故池2400立方米，消防水池900立方米，</w:t>
      </w:r>
      <w:r>
        <w:rPr>
          <w:rFonts w:hint="default" w:ascii="Times New Roman" w:hAnsi="Times New Roman" w:eastAsia="方正仿宋_GBK" w:cs="Times New Roman"/>
          <w:color w:val="auto"/>
          <w:sz w:val="32"/>
          <w:szCs w:val="32"/>
          <w:lang w:val="en-US" w:eastAsia="zh-CN"/>
        </w:rPr>
        <w:t>危废暂存间</w:t>
      </w:r>
      <w:r>
        <w:rPr>
          <w:rFonts w:hint="eastAsia"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lang w:val="en-US" w:eastAsia="zh-CN"/>
        </w:rPr>
        <w:t>0平方米</w:t>
      </w:r>
      <w:r>
        <w:rPr>
          <w:rFonts w:hint="eastAsia" w:ascii="Times New Roman" w:hAnsi="Times New Roman" w:eastAsia="方正仿宋_GBK" w:cs="Times New Roman"/>
          <w:color w:val="auto"/>
          <w:sz w:val="32"/>
          <w:szCs w:val="32"/>
          <w:lang w:val="en-US" w:eastAsia="zh-CN"/>
        </w:rPr>
        <w:t>等相应公用、辅助、环保工程，</w:t>
      </w:r>
      <w:r>
        <w:rPr>
          <w:rFonts w:hint="default" w:ascii="Times New Roman" w:hAnsi="Times New Roman" w:eastAsia="方正仿宋_GBK" w:cs="Times New Roman"/>
          <w:color w:val="auto"/>
          <w:sz w:val="32"/>
          <w:szCs w:val="32"/>
          <w:lang w:val="en-US" w:eastAsia="zh-CN"/>
        </w:rPr>
        <w:t>项目建成后可年</w:t>
      </w:r>
      <w:r>
        <w:rPr>
          <w:rFonts w:hint="eastAsia" w:ascii="Times New Roman" w:hAnsi="Times New Roman" w:eastAsia="方正仿宋_GBK" w:cs="Times New Roman"/>
          <w:color w:val="auto"/>
          <w:sz w:val="32"/>
          <w:szCs w:val="32"/>
          <w:lang w:val="en-US" w:eastAsia="zh-CN"/>
        </w:rPr>
        <w:t>产</w:t>
      </w:r>
      <w:r>
        <w:rPr>
          <w:rFonts w:hint="default" w:ascii="Times New Roman" w:hAnsi="Times New Roman" w:eastAsia="方正仿宋_GBK" w:cs="Times New Roman"/>
          <w:color w:val="auto"/>
          <w:sz w:val="32"/>
          <w:szCs w:val="32"/>
          <w:lang w:val="en-US" w:eastAsia="zh-CN"/>
        </w:rPr>
        <w:t>裂解油158000</w:t>
      </w:r>
      <w:r>
        <w:rPr>
          <w:rFonts w:hint="eastAsia" w:ascii="Times New Roman" w:hAnsi="Times New Roman" w:eastAsia="方正仿宋_GBK" w:cs="Times New Roman"/>
          <w:color w:val="auto"/>
          <w:sz w:val="32"/>
          <w:szCs w:val="32"/>
          <w:lang w:val="en-US" w:eastAsia="zh-CN"/>
        </w:rPr>
        <w:t>吨</w:t>
      </w:r>
      <w:r>
        <w:rPr>
          <w:rFonts w:hint="default" w:ascii="Times New Roman" w:hAnsi="Times New Roman" w:eastAsia="方正仿宋_GBK" w:cs="Times New Roman"/>
          <w:color w:val="auto"/>
          <w:sz w:val="32"/>
          <w:szCs w:val="32"/>
          <w:lang w:val="en-US" w:eastAsia="zh-CN"/>
        </w:rPr>
        <w:t>，</w:t>
      </w:r>
      <w:r>
        <w:rPr>
          <w:rFonts w:hint="eastAsia" w:ascii="Times New Roman" w:hAnsi="Times New Roman" w:eastAsia="方正仿宋_GBK" w:cs="Times New Roman"/>
          <w:color w:val="auto"/>
          <w:sz w:val="32"/>
          <w:szCs w:val="32"/>
          <w:lang w:val="en-US" w:eastAsia="zh-CN"/>
        </w:rPr>
        <w:t>裂解</w:t>
      </w:r>
      <w:r>
        <w:rPr>
          <w:rFonts w:hint="default" w:ascii="Times New Roman" w:hAnsi="Times New Roman" w:eastAsia="方正仿宋_GBK" w:cs="Times New Roman"/>
          <w:color w:val="auto"/>
          <w:sz w:val="32"/>
          <w:szCs w:val="32"/>
          <w:lang w:val="en-US" w:eastAsia="zh-CN"/>
        </w:rPr>
        <w:t>炭黑34000吨，</w:t>
      </w:r>
      <w:r>
        <w:rPr>
          <w:rFonts w:hint="eastAsia" w:ascii="Times New Roman" w:hAnsi="Times New Roman" w:eastAsia="方正仿宋_GBK" w:cs="Times New Roman"/>
          <w:color w:val="auto"/>
          <w:sz w:val="32"/>
          <w:szCs w:val="32"/>
          <w:lang w:val="en-US" w:eastAsia="zh-CN"/>
        </w:rPr>
        <w:t>废钢丝12000吨，</w:t>
      </w:r>
      <w:r>
        <w:rPr>
          <w:rFonts w:hint="default" w:ascii="Times New Roman" w:hAnsi="Times New Roman" w:eastAsia="方正仿宋_GBK" w:cs="Times New Roman"/>
          <w:color w:val="auto"/>
          <w:sz w:val="32"/>
          <w:szCs w:val="32"/>
          <w:lang w:val="en-US" w:eastAsia="zh-CN"/>
        </w:rPr>
        <w:t>固体碳</w:t>
      </w:r>
      <w:r>
        <w:rPr>
          <w:rFonts w:hint="eastAsia" w:ascii="Times New Roman" w:hAnsi="Times New Roman" w:eastAsia="方正仿宋_GBK" w:cs="Times New Roman"/>
          <w:color w:val="auto"/>
          <w:sz w:val="32"/>
          <w:szCs w:val="32"/>
          <w:lang w:val="en-US" w:eastAsia="zh-CN"/>
        </w:rPr>
        <w:t>68700</w:t>
      </w:r>
      <w:r>
        <w:rPr>
          <w:rFonts w:hint="default" w:ascii="Times New Roman" w:hAnsi="Times New Roman" w:eastAsia="方正仿宋_GBK" w:cs="Times New Roman"/>
          <w:color w:val="auto"/>
          <w:sz w:val="32"/>
          <w:szCs w:val="32"/>
          <w:lang w:val="en-US" w:eastAsia="zh-CN"/>
        </w:rPr>
        <w:t>吨</w:t>
      </w:r>
      <w:r>
        <w:rPr>
          <w:rFonts w:hint="eastAsia" w:ascii="Times New Roman" w:hAnsi="Times New Roman" w:eastAsia="方正仿宋_GBK" w:cs="Times New Roman"/>
          <w:color w:val="auto"/>
          <w:sz w:val="32"/>
          <w:szCs w:val="32"/>
          <w:lang w:val="en-US" w:eastAsia="zh-CN"/>
        </w:rPr>
        <w:t>，不凝气27300吨（自用）。</w:t>
      </w:r>
      <w:r>
        <w:rPr>
          <w:rFonts w:hint="default" w:ascii="Times New Roman" w:hAnsi="Times New Roman" w:eastAsia="方正仿宋_GBK" w:cs="Times New Roman"/>
          <w:color w:val="auto"/>
          <w:sz w:val="32"/>
          <w:szCs w:val="32"/>
          <w:lang w:val="en-US" w:eastAsia="zh-CN"/>
        </w:rPr>
        <w:t>项目不涉及自然保护区、风景名胜区、饮用水源保护区等敏感区域。项目总投资</w:t>
      </w:r>
      <w:r>
        <w:rPr>
          <w:rFonts w:hint="eastAsia" w:ascii="Times New Roman" w:hAnsi="Times New Roman" w:eastAsia="方正仿宋_GBK" w:cs="Times New Roman"/>
          <w:color w:val="auto"/>
          <w:sz w:val="32"/>
          <w:szCs w:val="32"/>
          <w:lang w:val="en-US" w:eastAsia="zh-CN"/>
        </w:rPr>
        <w:t>98000</w:t>
      </w:r>
      <w:r>
        <w:rPr>
          <w:rFonts w:hint="default" w:ascii="Times New Roman" w:hAnsi="Times New Roman" w:eastAsia="方正仿宋_GBK" w:cs="Times New Roman"/>
          <w:color w:val="auto"/>
          <w:sz w:val="32"/>
          <w:szCs w:val="32"/>
          <w:lang w:val="en-US" w:eastAsia="zh-CN"/>
        </w:rPr>
        <w:t>万元，环保投资</w:t>
      </w:r>
      <w:r>
        <w:rPr>
          <w:rFonts w:hint="eastAsia" w:ascii="Times New Roman" w:hAnsi="Times New Roman" w:eastAsia="方正仿宋_GBK" w:cs="Times New Roman"/>
          <w:color w:val="auto"/>
          <w:sz w:val="32"/>
          <w:szCs w:val="32"/>
          <w:lang w:val="en-US" w:eastAsia="zh-CN"/>
        </w:rPr>
        <w:t>835</w:t>
      </w:r>
      <w:r>
        <w:rPr>
          <w:rFonts w:hint="default" w:ascii="Times New Roman" w:hAnsi="Times New Roman" w:eastAsia="方正仿宋_GBK" w:cs="Times New Roman"/>
          <w:color w:val="auto"/>
          <w:sz w:val="32"/>
          <w:szCs w:val="32"/>
          <w:lang w:val="en-US" w:eastAsia="zh-CN"/>
        </w:rPr>
        <w:t>万元，占总投资的</w:t>
      </w:r>
      <w:r>
        <w:rPr>
          <w:rFonts w:hint="eastAsia" w:ascii="Times New Roman" w:hAnsi="Times New Roman" w:eastAsia="方正仿宋_GBK" w:cs="Times New Roman"/>
          <w:color w:val="auto"/>
          <w:sz w:val="32"/>
          <w:szCs w:val="32"/>
          <w:lang w:val="en-US" w:eastAsia="zh-CN"/>
        </w:rPr>
        <w:t>0.85</w:t>
      </w:r>
      <w:r>
        <w:rPr>
          <w:rFonts w:hint="default" w:ascii="Times New Roman" w:hAnsi="Times New Roman" w:eastAsia="方正仿宋_GBK" w:cs="Times New Roman"/>
          <w:color w:val="auto"/>
          <w:sz w:val="32"/>
          <w:szCs w:val="32"/>
          <w:lang w:val="en-US" w:eastAsia="zh-CN"/>
        </w:rPr>
        <w:t>％。</w:t>
      </w:r>
    </w:p>
    <w:p w14:paraId="43D95B46">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黑体_GBK" w:cs="Times New Roman"/>
          <w:b w:val="0"/>
          <w:bCs w:val="0"/>
          <w:color w:val="auto"/>
          <w:sz w:val="32"/>
          <w:szCs w:val="32"/>
          <w:lang w:eastAsia="zh-CN"/>
        </w:rPr>
      </w:pPr>
      <w:r>
        <w:rPr>
          <w:rFonts w:hint="default" w:ascii="Times New Roman" w:hAnsi="Times New Roman" w:eastAsia="方正黑体_GBK" w:cs="Times New Roman"/>
          <w:b w:val="0"/>
          <w:bCs w:val="0"/>
          <w:color w:val="auto"/>
          <w:sz w:val="32"/>
          <w:szCs w:val="32"/>
          <w:lang w:eastAsia="zh-CN"/>
        </w:rPr>
        <w:t>二、环保措施</w:t>
      </w:r>
    </w:p>
    <w:p w14:paraId="1FAF04BC">
      <w:pPr>
        <w:keepNext w:val="0"/>
        <w:keepLines w:val="0"/>
        <w:pageBreakBefore w:val="0"/>
        <w:widowControl w:val="0"/>
        <w:kinsoku/>
        <w:wordWrap/>
        <w:overflowPunct/>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_GBK" w:cs="Times New Roman"/>
          <w:color w:val="000000"/>
          <w:sz w:val="32"/>
          <w:szCs w:val="32"/>
          <w:highlight w:val="none"/>
          <w:lang w:val="en-US" w:eastAsia="zh-CN"/>
        </w:rPr>
      </w:pPr>
      <w:r>
        <w:rPr>
          <w:rFonts w:hint="default" w:ascii="Times New Roman" w:hAnsi="Times New Roman" w:eastAsia="方正仿宋_GBK" w:cs="Times New Roman"/>
          <w:color w:val="000000"/>
          <w:sz w:val="32"/>
          <w:szCs w:val="32"/>
          <w:highlight w:val="none"/>
          <w:lang w:val="en-US" w:eastAsia="zh-CN"/>
        </w:rPr>
        <w:t>由</w:t>
      </w:r>
      <w:r>
        <w:rPr>
          <w:rFonts w:hint="eastAsia" w:ascii="Times New Roman" w:hAnsi="Times New Roman" w:eastAsia="方正仿宋_GBK" w:cs="Times New Roman"/>
          <w:color w:val="000000"/>
          <w:sz w:val="32"/>
          <w:szCs w:val="32"/>
          <w:highlight w:val="none"/>
          <w:lang w:val="en-US" w:eastAsia="zh-CN"/>
        </w:rPr>
        <w:t>新疆信和环宇环保工程技术咨询有限公司</w:t>
      </w:r>
      <w:r>
        <w:rPr>
          <w:rFonts w:hint="default" w:ascii="Times New Roman" w:hAnsi="Times New Roman" w:eastAsia="方正仿宋_GBK" w:cs="Times New Roman"/>
          <w:color w:val="000000"/>
          <w:sz w:val="32"/>
          <w:szCs w:val="32"/>
          <w:highlight w:val="none"/>
          <w:lang w:val="en-US" w:eastAsia="zh-CN"/>
        </w:rPr>
        <w:t>编制的</w:t>
      </w:r>
      <w:r>
        <w:rPr>
          <w:rFonts w:hint="eastAsia" w:ascii="Times New Roman" w:hAnsi="Times New Roman" w:eastAsia="方正仿宋_GBK" w:cs="Times New Roman"/>
          <w:color w:val="auto"/>
          <w:sz w:val="32"/>
          <w:szCs w:val="32"/>
          <w:lang w:val="en-US" w:eastAsia="zh-CN"/>
        </w:rPr>
        <w:t>《30万吨/年废橡胶废农膜废塑料回收及循环利用项目环境影响报告表》</w:t>
      </w:r>
      <w:r>
        <w:rPr>
          <w:rFonts w:hint="default" w:ascii="Times New Roman" w:hAnsi="Times New Roman" w:eastAsia="方正仿宋_GBK" w:cs="Times New Roman"/>
          <w:color w:val="000000"/>
          <w:sz w:val="32"/>
          <w:szCs w:val="32"/>
          <w:highlight w:val="none"/>
          <w:lang w:val="en-US" w:eastAsia="zh-CN"/>
        </w:rPr>
        <w:t>比较规范，环保法规使用正确，环境影响评价内容较全面，主要环境影响因子选择适当，环境影响分析与评价标准基本合理准确，重点做好以下工作：</w:t>
      </w:r>
    </w:p>
    <w:p w14:paraId="54D76B04">
      <w:pPr>
        <w:keepNext w:val="0"/>
        <w:keepLines w:val="0"/>
        <w:pageBreakBefore w:val="0"/>
        <w:widowControl w:val="0"/>
        <w:kinsoku/>
        <w:wordWrap/>
        <w:overflowPunct/>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楷体_GBK" w:cs="Times New Roman"/>
          <w:sz w:val="32"/>
          <w:szCs w:val="32"/>
          <w:lang w:eastAsia="zh-CN"/>
        </w:rPr>
      </w:pPr>
      <w:r>
        <w:rPr>
          <w:rFonts w:hint="default" w:ascii="Times New Roman" w:hAnsi="Times New Roman" w:eastAsia="方正楷体_GBK" w:cs="Times New Roman"/>
          <w:sz w:val="32"/>
          <w:szCs w:val="32"/>
          <w:lang w:eastAsia="zh-CN"/>
        </w:rPr>
        <w:t>（一）施工期</w:t>
      </w:r>
    </w:p>
    <w:p w14:paraId="033584AC">
      <w:pPr>
        <w:pStyle w:val="5"/>
        <w:keepNext w:val="0"/>
        <w:keepLines w:val="0"/>
        <w:pageBreakBefore w:val="0"/>
        <w:widowControl w:val="0"/>
        <w:kinsoku/>
        <w:wordWrap/>
        <w:overflowPunct/>
        <w:topLinePunct w:val="0"/>
        <w:autoSpaceDE w:val="0"/>
        <w:autoSpaceDN w:val="0"/>
        <w:bidi w:val="0"/>
        <w:adjustRightInd/>
        <w:snapToGrid/>
        <w:spacing w:after="0" w:line="480" w:lineRule="exact"/>
        <w:ind w:left="0" w:right="0" w:firstLine="640" w:firstLineChars="200"/>
        <w:jc w:val="both"/>
        <w:textAlignment w:val="auto"/>
        <w:rPr>
          <w:rFonts w:hint="eastAsia"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加强施工管理，做到文明施工。原料堆场采取遮盖+洒水降尘措施减少扬尘产生。运输车辆低速慢行，不得超载，对易起尘物料进行遮盖。</w:t>
      </w:r>
      <w:r>
        <w:rPr>
          <w:rFonts w:hint="eastAsia" w:ascii="Times New Roman" w:hAnsi="Times New Roman" w:eastAsia="方正仿宋_GBK" w:cs="Times New Roman"/>
          <w:b w:val="0"/>
          <w:bCs w:val="0"/>
          <w:kern w:val="0"/>
          <w:sz w:val="32"/>
          <w:szCs w:val="32"/>
          <w:lang w:val="zh-CN" w:eastAsia="zh-CN" w:bidi="ar-SA"/>
        </w:rPr>
        <w:t>施工</w:t>
      </w:r>
      <w:r>
        <w:rPr>
          <w:rFonts w:hint="eastAsia" w:ascii="Times New Roman" w:hAnsi="Times New Roman" w:eastAsia="方正仿宋_GBK" w:cs="Times New Roman"/>
          <w:b w:val="0"/>
          <w:bCs w:val="0"/>
          <w:kern w:val="0"/>
          <w:sz w:val="32"/>
          <w:szCs w:val="32"/>
          <w:lang w:val="en-US" w:eastAsia="zh-CN" w:bidi="ar-SA"/>
        </w:rPr>
        <w:t>扬尘</w:t>
      </w:r>
      <w:r>
        <w:rPr>
          <w:rFonts w:hint="eastAsia" w:ascii="Times New Roman" w:hAnsi="Times New Roman" w:eastAsia="方正仿宋_GBK" w:cs="Times New Roman"/>
          <w:b w:val="0"/>
          <w:bCs w:val="0"/>
          <w:kern w:val="0"/>
          <w:sz w:val="32"/>
          <w:szCs w:val="32"/>
          <w:lang w:val="zh-CN" w:eastAsia="zh-CN" w:bidi="ar-SA"/>
        </w:rPr>
        <w:t>执行《大气污染物综合排放标准》（GB16297-1996）表</w:t>
      </w:r>
      <w:r>
        <w:rPr>
          <w:rFonts w:hint="eastAsia" w:ascii="Times New Roman" w:hAnsi="Times New Roman" w:eastAsia="方正仿宋_GBK" w:cs="Times New Roman"/>
          <w:b w:val="0"/>
          <w:bCs w:val="0"/>
          <w:kern w:val="0"/>
          <w:sz w:val="32"/>
          <w:szCs w:val="32"/>
          <w:lang w:val="en-US" w:eastAsia="zh-CN" w:bidi="ar-SA"/>
        </w:rPr>
        <w:t>2</w:t>
      </w:r>
      <w:r>
        <w:rPr>
          <w:rFonts w:hint="eastAsia" w:ascii="Times New Roman" w:hAnsi="Times New Roman" w:eastAsia="方正仿宋_GBK" w:cs="Times New Roman"/>
          <w:b w:val="0"/>
          <w:bCs w:val="0"/>
          <w:kern w:val="0"/>
          <w:sz w:val="32"/>
          <w:szCs w:val="32"/>
          <w:lang w:val="zh-CN" w:eastAsia="zh-CN" w:bidi="ar-SA"/>
        </w:rPr>
        <w:t>中颗粒物无组织排放监控浓度限值。</w:t>
      </w:r>
      <w:r>
        <w:rPr>
          <w:rFonts w:hint="default" w:ascii="Times New Roman" w:hAnsi="Times New Roman" w:eastAsia="方正仿宋_GBK" w:cs="Times New Roman"/>
          <w:b w:val="0"/>
          <w:bCs w:val="0"/>
          <w:kern w:val="0"/>
          <w:sz w:val="32"/>
          <w:szCs w:val="32"/>
          <w:lang w:val="en-US" w:eastAsia="zh-CN" w:bidi="ar-SA"/>
        </w:rPr>
        <w:t>废水经沉淀池沉淀后用于场地洒水抑尘</w:t>
      </w:r>
      <w:r>
        <w:rPr>
          <w:rFonts w:hint="eastAsia" w:ascii="Times New Roman" w:hAnsi="Times New Roman" w:eastAsia="方正仿宋_GBK" w:cs="Times New Roman"/>
          <w:b w:val="0"/>
          <w:bCs w:val="0"/>
          <w:kern w:val="0"/>
          <w:sz w:val="32"/>
          <w:szCs w:val="32"/>
          <w:lang w:val="en-US" w:eastAsia="zh-CN" w:bidi="ar-SA"/>
        </w:rPr>
        <w:t>，施工机械冲洗、产生污水</w:t>
      </w:r>
      <w:r>
        <w:rPr>
          <w:rFonts w:hint="default" w:ascii="Times New Roman" w:hAnsi="Times New Roman" w:eastAsia="方正仿宋_GBK" w:cs="Times New Roman"/>
          <w:b w:val="0"/>
          <w:bCs w:val="0"/>
          <w:kern w:val="0"/>
          <w:sz w:val="32"/>
          <w:szCs w:val="32"/>
          <w:lang w:val="en-US" w:eastAsia="zh-CN" w:bidi="ar-SA"/>
        </w:rPr>
        <w:t>经隔油、沉淀后回用，不外排。</w:t>
      </w:r>
      <w:r>
        <w:rPr>
          <w:rFonts w:hint="eastAsia" w:ascii="Times New Roman" w:hAnsi="Times New Roman" w:eastAsia="方正仿宋_GBK" w:cs="Times New Roman"/>
          <w:b w:val="0"/>
          <w:bCs w:val="0"/>
          <w:kern w:val="0"/>
          <w:sz w:val="32"/>
          <w:szCs w:val="32"/>
          <w:lang w:val="en-US" w:eastAsia="zh-CN" w:bidi="ar-SA"/>
        </w:rPr>
        <w:t>选用低噪声设备，加强机械设备的维护和保养；合理安排车辆行驶路线和运输时间</w:t>
      </w:r>
      <w:r>
        <w:rPr>
          <w:rFonts w:hint="eastAsia" w:ascii="Times New Roman" w:hAnsi="Times New Roman" w:eastAsia="方正仿宋_GBK" w:cs="Times New Roman"/>
          <w:b w:val="0"/>
          <w:bCs w:val="0"/>
          <w:kern w:val="0"/>
          <w:sz w:val="32"/>
          <w:szCs w:val="32"/>
          <w:lang w:val="zh-CN" w:eastAsia="zh-CN" w:bidi="ar-SA"/>
        </w:rPr>
        <w:t>。</w:t>
      </w:r>
      <w:r>
        <w:rPr>
          <w:rFonts w:hint="eastAsia" w:ascii="Times New Roman" w:hAnsi="Times New Roman" w:eastAsia="方正仿宋_GBK" w:cs="Times New Roman"/>
          <w:b w:val="0"/>
          <w:bCs w:val="0"/>
          <w:kern w:val="0"/>
          <w:sz w:val="32"/>
          <w:szCs w:val="32"/>
          <w:lang w:val="en-US" w:eastAsia="zh-CN" w:bidi="ar-SA"/>
        </w:rPr>
        <w:t>施工噪声执行《建筑施工场界环境噪声排放标准》（GB12523-2011）。</w:t>
      </w:r>
      <w:r>
        <w:rPr>
          <w:rFonts w:hint="eastAsia" w:ascii="Times New Roman" w:hAnsi="Times New Roman" w:eastAsia="方正仿宋_GBK" w:cs="Times New Roman"/>
          <w:spacing w:val="-4"/>
          <w:sz w:val="32"/>
          <w:szCs w:val="32"/>
          <w:highlight w:val="none"/>
          <w:lang w:val="en-US" w:eastAsia="zh-CN"/>
        </w:rPr>
        <w:t>施工期的生活垃圾、建筑废料应及时清理，交由环卫部门统一清运。</w:t>
      </w:r>
      <w:r>
        <w:rPr>
          <w:rFonts w:hint="eastAsia" w:ascii="Times New Roman" w:hAnsi="Times New Roman" w:eastAsia="方正仿宋_GBK" w:cs="Times New Roman"/>
          <w:b w:val="0"/>
          <w:bCs w:val="0"/>
          <w:kern w:val="0"/>
          <w:sz w:val="32"/>
          <w:szCs w:val="32"/>
          <w:lang w:val="en-US" w:eastAsia="zh-CN" w:bidi="ar-SA"/>
        </w:rPr>
        <w:t>严格限定施工范围，加强环境监管监控。施工期间规定施工活动范围，严格控制和管理交通工具及重型器械的运行范围。施工结束应及时清理施工场地，平整土地，</w:t>
      </w:r>
      <w:r>
        <w:rPr>
          <w:rFonts w:hint="eastAsia" w:ascii="Times New Roman" w:hAnsi="Times New Roman" w:eastAsia="方正仿宋_GBK" w:cs="Times New Roman"/>
          <w:b w:val="0"/>
          <w:bCs w:val="0"/>
          <w:kern w:val="0"/>
          <w:sz w:val="32"/>
          <w:szCs w:val="32"/>
          <w:lang w:val="zh-CN" w:eastAsia="zh-CN" w:bidi="ar-SA"/>
        </w:rPr>
        <w:t>做好相应水保和植被恢复</w:t>
      </w:r>
      <w:r>
        <w:rPr>
          <w:rFonts w:hint="eastAsia" w:ascii="Times New Roman" w:hAnsi="Times New Roman" w:eastAsia="方正仿宋_GBK" w:cs="Times New Roman"/>
          <w:b w:val="0"/>
          <w:bCs w:val="0"/>
          <w:kern w:val="0"/>
          <w:sz w:val="32"/>
          <w:szCs w:val="32"/>
          <w:lang w:val="en-US" w:eastAsia="zh-CN" w:bidi="ar-SA"/>
        </w:rPr>
        <w:t>。</w:t>
      </w:r>
    </w:p>
    <w:p w14:paraId="7A89BCDB">
      <w:pPr>
        <w:keepNext w:val="0"/>
        <w:keepLines w:val="0"/>
        <w:pageBreakBefore w:val="0"/>
        <w:widowControl w:val="0"/>
        <w:kinsoku/>
        <w:wordWrap/>
        <w:overflowPunct/>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楷体_GBK" w:cs="Times New Roman"/>
          <w:sz w:val="32"/>
          <w:szCs w:val="32"/>
          <w:lang w:eastAsia="zh-CN"/>
        </w:rPr>
      </w:pPr>
      <w:r>
        <w:rPr>
          <w:rFonts w:hint="default" w:ascii="Times New Roman" w:hAnsi="Times New Roman" w:eastAsia="方正楷体_GBK" w:cs="Times New Roman"/>
          <w:sz w:val="32"/>
          <w:szCs w:val="32"/>
          <w:lang w:eastAsia="zh-CN"/>
        </w:rPr>
        <w:t>（二）运营期</w:t>
      </w:r>
    </w:p>
    <w:p w14:paraId="1B983D1E">
      <w:pPr>
        <w:keepNext w:val="0"/>
        <w:keepLines w:val="0"/>
        <w:pageBreakBefore w:val="0"/>
        <w:widowControl w:val="0"/>
        <w:kinsoku/>
        <w:wordWrap/>
        <w:overflowPunct/>
        <w:topLinePunct w:val="0"/>
        <w:autoSpaceDE w:val="0"/>
        <w:autoSpaceDN w:val="0"/>
        <w:bidi w:val="0"/>
        <w:spacing w:line="480" w:lineRule="exact"/>
        <w:ind w:firstLine="640" w:firstLineChars="200"/>
        <w:textAlignment w:val="auto"/>
        <w:rPr>
          <w:rFonts w:hint="default" w:ascii="Times New Roman" w:hAnsi="Times New Roman" w:eastAsia="方正仿宋_GBK" w:cs="Times New Roman"/>
          <w:b w:val="0"/>
          <w:bCs w:val="0"/>
          <w:color w:val="000000"/>
          <w:sz w:val="32"/>
          <w:szCs w:val="32"/>
          <w:highlight w:val="none"/>
          <w:u w:val="none"/>
          <w:lang w:val="en-US" w:eastAsia="zh-CN"/>
        </w:rPr>
      </w:pPr>
      <w:r>
        <w:rPr>
          <w:rFonts w:hint="default" w:ascii="Times New Roman" w:hAnsi="Times New Roman" w:eastAsia="方正仿宋_GBK" w:cs="Times New Roman"/>
          <w:b w:val="0"/>
          <w:bCs w:val="0"/>
          <w:color w:val="000000"/>
          <w:sz w:val="32"/>
          <w:szCs w:val="32"/>
          <w:highlight w:val="none"/>
          <w:u w:val="none"/>
          <w:lang w:eastAsia="zh-CN"/>
        </w:rPr>
        <w:t>1.</w:t>
      </w:r>
      <w:r>
        <w:rPr>
          <w:rFonts w:hint="default" w:ascii="Times New Roman" w:hAnsi="Times New Roman" w:eastAsia="方正仿宋_GBK" w:cs="Times New Roman"/>
          <w:b w:val="0"/>
          <w:bCs w:val="0"/>
          <w:color w:val="000000"/>
          <w:sz w:val="32"/>
          <w:szCs w:val="32"/>
          <w:u w:val="none"/>
        </w:rPr>
        <w:t>废气</w:t>
      </w:r>
      <w:r>
        <w:rPr>
          <w:rFonts w:hint="default" w:ascii="Times New Roman" w:hAnsi="Times New Roman" w:eastAsia="方正仿宋_GBK" w:cs="Times New Roman"/>
          <w:b w:val="0"/>
          <w:bCs w:val="0"/>
          <w:color w:val="000000"/>
          <w:sz w:val="32"/>
          <w:szCs w:val="32"/>
          <w:highlight w:val="none"/>
          <w:u w:val="none"/>
          <w:lang w:eastAsia="zh-CN"/>
        </w:rPr>
        <w:t xml:space="preserve">  </w:t>
      </w:r>
      <w:r>
        <w:rPr>
          <w:rFonts w:hint="eastAsia" w:ascii="仿宋_GB2312" w:hAnsi="仿宋_GB2312" w:eastAsia="仿宋_GB2312" w:cs="仿宋_GB2312"/>
          <w:color w:val="auto"/>
          <w:sz w:val="32"/>
          <w:szCs w:val="32"/>
          <w:lang w:val="en-US" w:eastAsia="zh-CN"/>
        </w:rPr>
        <w:t>运营期有组织废气主要为破碎生产线产生的颗粒物。破碎车间内部设置有集气设施，收集的废气通过</w:t>
      </w:r>
      <w:r>
        <w:rPr>
          <w:rFonts w:hint="eastAsia" w:ascii="Times New Roman" w:hAnsi="Times New Roman" w:eastAsia="方正仿宋_GBK" w:cs="Times New Roman"/>
          <w:b w:val="0"/>
          <w:bCs w:val="0"/>
          <w:color w:val="000000"/>
          <w:sz w:val="32"/>
          <w:szCs w:val="32"/>
          <w:highlight w:val="none"/>
          <w:u w:val="none"/>
          <w:lang w:val="en-US" w:eastAsia="zh-CN"/>
        </w:rPr>
        <w:t>一套布袋除尘器处理后，通过</w:t>
      </w:r>
      <w:r>
        <w:rPr>
          <w:rFonts w:hint="default" w:ascii="Times New Roman" w:hAnsi="Times New Roman" w:eastAsia="方正仿宋_GBK" w:cs="Times New Roman"/>
          <w:b w:val="0"/>
          <w:bCs w:val="0"/>
          <w:color w:val="000000"/>
          <w:sz w:val="32"/>
          <w:szCs w:val="32"/>
          <w:highlight w:val="none"/>
          <w:u w:val="none"/>
          <w:lang w:val="en-US" w:eastAsia="zh-CN"/>
        </w:rPr>
        <w:t>1</w:t>
      </w:r>
      <w:r>
        <w:rPr>
          <w:rFonts w:hint="eastAsia" w:ascii="Times New Roman" w:hAnsi="Times New Roman" w:eastAsia="方正仿宋_GBK" w:cs="Times New Roman"/>
          <w:b w:val="0"/>
          <w:bCs w:val="0"/>
          <w:color w:val="000000"/>
          <w:sz w:val="32"/>
          <w:szCs w:val="32"/>
          <w:highlight w:val="none"/>
          <w:u w:val="none"/>
          <w:lang w:val="en-US" w:eastAsia="zh-CN"/>
        </w:rPr>
        <w:t>5米</w:t>
      </w:r>
      <w:r>
        <w:rPr>
          <w:rFonts w:hint="default" w:ascii="Times New Roman" w:hAnsi="Times New Roman" w:eastAsia="方正仿宋_GBK" w:cs="Times New Roman"/>
          <w:b w:val="0"/>
          <w:bCs w:val="0"/>
          <w:color w:val="000000"/>
          <w:sz w:val="32"/>
          <w:szCs w:val="32"/>
          <w:highlight w:val="none"/>
          <w:u w:val="none"/>
          <w:lang w:val="en-US" w:eastAsia="zh-CN"/>
        </w:rPr>
        <w:t>高排气筒排放</w:t>
      </w:r>
      <w:r>
        <w:rPr>
          <w:rFonts w:hint="eastAsia" w:ascii="Times New Roman" w:hAnsi="Times New Roman" w:eastAsia="方正仿宋_GBK" w:cs="Times New Roman"/>
          <w:b w:val="0"/>
          <w:bCs w:val="0"/>
          <w:color w:val="000000"/>
          <w:sz w:val="32"/>
          <w:szCs w:val="32"/>
          <w:highlight w:val="none"/>
          <w:u w:val="none"/>
          <w:lang w:val="en-US" w:eastAsia="zh-CN"/>
        </w:rPr>
        <w:t>，执行《石油化学工业污染物排放标准》（GB31571-2015，含2024年修改单）表4排放限值要求。裂解过程产生的二氧化硫、氮氧化物、颗粒物及非甲烷总烃等裂解废气经“布袋除尘器+碱吸</w:t>
      </w:r>
      <w:r>
        <w:rPr>
          <w:rFonts w:hint="eastAsia" w:ascii="Times New Roman" w:hAnsi="Times New Roman" w:eastAsia="方正仿宋_GBK" w:cs="Times New Roman"/>
          <w:b w:val="0"/>
          <w:bCs w:val="0"/>
          <w:color w:val="000000"/>
          <w:sz w:val="32"/>
          <w:szCs w:val="32"/>
          <w:highlight w:val="none"/>
          <w:lang w:val="en-US" w:eastAsia="zh-CN"/>
        </w:rPr>
        <w:t>收塔（双碱法）+烟气净化塔（活性炭填料）”处理后，通过</w:t>
      </w:r>
      <w:r>
        <w:rPr>
          <w:rFonts w:hint="default" w:ascii="Times New Roman" w:hAnsi="Times New Roman" w:eastAsia="方正仿宋_GBK" w:cs="Times New Roman"/>
          <w:b w:val="0"/>
          <w:bCs w:val="0"/>
          <w:color w:val="000000"/>
          <w:sz w:val="32"/>
          <w:szCs w:val="32"/>
          <w:highlight w:val="none"/>
          <w:lang w:val="en-US" w:eastAsia="zh-CN"/>
        </w:rPr>
        <w:t>1</w:t>
      </w:r>
      <w:r>
        <w:rPr>
          <w:rFonts w:hint="eastAsia" w:ascii="Times New Roman" w:hAnsi="Times New Roman" w:eastAsia="方正仿宋_GBK" w:cs="Times New Roman"/>
          <w:b w:val="0"/>
          <w:bCs w:val="0"/>
          <w:color w:val="000000"/>
          <w:sz w:val="32"/>
          <w:szCs w:val="32"/>
          <w:highlight w:val="none"/>
          <w:lang w:val="en-US" w:eastAsia="zh-CN"/>
        </w:rPr>
        <w:t>5米</w:t>
      </w:r>
      <w:r>
        <w:rPr>
          <w:rFonts w:hint="default" w:ascii="Times New Roman" w:hAnsi="Times New Roman" w:eastAsia="方正仿宋_GBK" w:cs="Times New Roman"/>
          <w:b w:val="0"/>
          <w:bCs w:val="0"/>
          <w:color w:val="000000"/>
          <w:sz w:val="32"/>
          <w:szCs w:val="32"/>
          <w:highlight w:val="none"/>
          <w:lang w:val="en-US" w:eastAsia="zh-CN"/>
        </w:rPr>
        <w:t>高排气筒排放</w:t>
      </w:r>
      <w:r>
        <w:rPr>
          <w:rFonts w:hint="eastAsia" w:ascii="Times New Roman" w:hAnsi="Times New Roman" w:eastAsia="方正仿宋_GBK" w:cs="Times New Roman"/>
          <w:b w:val="0"/>
          <w:bCs w:val="0"/>
          <w:color w:val="000000"/>
          <w:sz w:val="32"/>
          <w:szCs w:val="32"/>
          <w:highlight w:val="none"/>
          <w:lang w:val="en-US" w:eastAsia="zh-CN"/>
        </w:rPr>
        <w:t>，执行《石油化学工业污染物排放标准》（GB31571-2015，含2024年修改单）表4排放限值；甲苯、二甲苯执行《石油化学工业污染物排放标准》（GB31571-2015，含2024年修改单）表6特征污染物排放限值；硫化氢执行《恶臭污染物排放标准》（GB14554-93）排放限值要求。燃气发电机组设置低氮燃烧设备，经处理后的废气通过15米高排气筒排放，执行《石油化学工业污染物排放标准》（GB31571-2015，含2024年修改单）表4排放限值。炭黑筛分过程会产生颗粒物，产尘环节设置全封闭式负压集尘罩，收集的废气经一套布袋除尘器处理后，通过15米高排气筒排放，满足《石油化学工业污染物排放标准》（GB31571-2015，含2024年修改单）表4排放限值要求。裂解油储罐顶部设置油气回收装置，废气经15米高排气筒排放，油罐呼吸废气经治理后达到《石油化学工业污染物排放标准》（GB31571-2015，含2024年修改单）表4排放限值。无组织废气</w:t>
      </w:r>
      <w:r>
        <w:rPr>
          <w:rFonts w:hint="default" w:ascii="Times New Roman" w:hAnsi="Times New Roman" w:eastAsia="方正仿宋_GBK" w:cs="Times New Roman"/>
          <w:b w:val="0"/>
          <w:bCs w:val="0"/>
          <w:color w:val="000000"/>
          <w:sz w:val="32"/>
          <w:szCs w:val="32"/>
          <w:highlight w:val="none"/>
          <w:lang w:val="en-US" w:eastAsia="zh-CN"/>
        </w:rPr>
        <w:t>通过生产</w:t>
      </w:r>
      <w:r>
        <w:rPr>
          <w:rFonts w:hint="eastAsia" w:ascii="Times New Roman" w:hAnsi="Times New Roman" w:eastAsia="方正仿宋_GBK" w:cs="Times New Roman"/>
          <w:b w:val="0"/>
          <w:bCs w:val="0"/>
          <w:color w:val="000000"/>
          <w:sz w:val="32"/>
          <w:szCs w:val="32"/>
          <w:highlight w:val="none"/>
          <w:lang w:val="en-US" w:eastAsia="zh-CN"/>
        </w:rPr>
        <w:t>厂房</w:t>
      </w:r>
      <w:r>
        <w:rPr>
          <w:rFonts w:hint="default" w:ascii="Times New Roman" w:hAnsi="Times New Roman" w:eastAsia="方正仿宋_GBK" w:cs="Times New Roman"/>
          <w:b w:val="0"/>
          <w:bCs w:val="0"/>
          <w:color w:val="000000"/>
          <w:sz w:val="32"/>
          <w:szCs w:val="32"/>
          <w:highlight w:val="none"/>
          <w:lang w:val="en-US" w:eastAsia="zh-CN"/>
        </w:rPr>
        <w:t>自然通风的方式，逸散至项目区大气环境中</w:t>
      </w:r>
      <w:r>
        <w:rPr>
          <w:rFonts w:hint="eastAsia" w:ascii="Times New Roman" w:hAnsi="Times New Roman" w:eastAsia="方正仿宋_GBK" w:cs="Times New Roman"/>
          <w:b w:val="0"/>
          <w:bCs w:val="0"/>
          <w:color w:val="000000"/>
          <w:sz w:val="32"/>
          <w:szCs w:val="32"/>
          <w:highlight w:val="none"/>
          <w:lang w:val="en-US" w:eastAsia="zh-CN"/>
        </w:rPr>
        <w:t>，厂界无组织废气执行《石油化学工业污染物排放标准》（GB31571-2015，含2024年修改单）表7限值要求及《恶臭污染物排放标准》（GB14554-93）中新扩改建二级排放标准，厂区内非甲烷总烃执行《挥发性有机物无组织排放控制标准》（GB37822-2019）表A.1限值要求。</w:t>
      </w:r>
    </w:p>
    <w:p w14:paraId="69024EDF">
      <w:pPr>
        <w:keepNext w:val="0"/>
        <w:keepLines w:val="0"/>
        <w:pageBreakBefore w:val="0"/>
        <w:widowControl w:val="0"/>
        <w:suppressLineNumbers w:val="0"/>
        <w:kinsoku/>
        <w:wordWrap/>
        <w:overflowPunct/>
        <w:topLinePunct w:val="0"/>
        <w:autoSpaceDE w:val="0"/>
        <w:autoSpaceDN w:val="0"/>
        <w:bidi w:val="0"/>
        <w:adjustRightInd/>
        <w:snapToGrid/>
        <w:spacing w:beforeAutospacing="0" w:afterAutospacing="0" w:line="480" w:lineRule="exact"/>
        <w:ind w:left="0" w:right="0" w:firstLine="627" w:firstLineChars="196"/>
        <w:jc w:val="both"/>
        <w:textAlignment w:val="auto"/>
        <w:rPr>
          <w:rFonts w:hint="default" w:ascii="Times New Roman" w:hAnsi="Times New Roman" w:eastAsia="方正仿宋_GBK" w:cs="Times New Roman"/>
          <w:b w:val="0"/>
          <w:bCs w:val="0"/>
          <w:color w:val="000000"/>
          <w:sz w:val="32"/>
          <w:szCs w:val="32"/>
          <w:highlight w:val="none"/>
          <w:lang w:val="en-US" w:eastAsia="zh-CN"/>
        </w:rPr>
      </w:pPr>
      <w:r>
        <w:rPr>
          <w:rFonts w:hint="default" w:ascii="Times New Roman" w:hAnsi="Times New Roman" w:eastAsia="方正仿宋_GBK" w:cs="Times New Roman"/>
          <w:b w:val="0"/>
          <w:bCs w:val="0"/>
          <w:color w:val="000000"/>
          <w:sz w:val="32"/>
          <w:szCs w:val="32"/>
          <w:lang w:val="en-US" w:eastAsia="zh-CN"/>
        </w:rPr>
        <w:t>2.</w:t>
      </w:r>
      <w:r>
        <w:rPr>
          <w:rFonts w:hint="default" w:ascii="Times New Roman" w:hAnsi="Times New Roman" w:eastAsia="方正仿宋_GBK" w:cs="Times New Roman"/>
          <w:b w:val="0"/>
          <w:bCs w:val="0"/>
          <w:color w:val="000000"/>
          <w:sz w:val="32"/>
          <w:szCs w:val="32"/>
        </w:rPr>
        <w:t>废</w:t>
      </w:r>
      <w:r>
        <w:rPr>
          <w:rFonts w:hint="default" w:ascii="Times New Roman" w:hAnsi="Times New Roman" w:eastAsia="方正仿宋_GBK" w:cs="Times New Roman"/>
          <w:b w:val="0"/>
          <w:bCs w:val="0"/>
          <w:color w:val="000000"/>
          <w:sz w:val="32"/>
          <w:szCs w:val="32"/>
          <w:lang w:eastAsia="zh-CN"/>
        </w:rPr>
        <w:t>水</w:t>
      </w:r>
      <w:r>
        <w:rPr>
          <w:rFonts w:hint="default" w:ascii="Times New Roman" w:hAnsi="Times New Roman" w:eastAsia="方正仿宋_GBK" w:cs="Times New Roman"/>
          <w:b w:val="0"/>
          <w:bCs w:val="0"/>
          <w:color w:val="000000"/>
          <w:sz w:val="32"/>
          <w:szCs w:val="32"/>
          <w:lang w:val="en-US" w:eastAsia="zh-CN"/>
        </w:rPr>
        <w:t xml:space="preserve">  </w:t>
      </w:r>
      <w:r>
        <w:rPr>
          <w:rFonts w:hint="eastAsia" w:ascii="Times New Roman" w:hAnsi="Times New Roman" w:eastAsia="方正仿宋_GBK" w:cs="Times New Roman"/>
          <w:b w:val="0"/>
          <w:bCs w:val="0"/>
          <w:color w:val="000000"/>
          <w:sz w:val="32"/>
          <w:szCs w:val="32"/>
          <w:highlight w:val="none"/>
          <w:lang w:val="en-US" w:eastAsia="zh-CN"/>
        </w:rPr>
        <w:t>废物料清洗废水经三级沉淀池沉淀后循环使用，不外排；油水分离的含油废水雾化处理后喷入热裂解炉燃烧室内燃烧处理污水，不外排；纯水制备废水、地面冲洗废水汇入项目区污水处理系统（隔油池+沉淀池）预处理后，初期污染雨水经收集送入厂区污水处理装置预处理后，</w:t>
      </w:r>
      <w:r>
        <w:rPr>
          <w:rFonts w:hint="default" w:ascii="Times New Roman" w:hAnsi="Times New Roman" w:eastAsia="方正仿宋_GBK" w:cs="Times New Roman"/>
          <w:b w:val="0"/>
          <w:bCs w:val="0"/>
          <w:color w:val="000000"/>
          <w:sz w:val="32"/>
          <w:szCs w:val="32"/>
          <w:highlight w:val="none"/>
          <w:lang w:val="en-US" w:eastAsia="zh-CN"/>
        </w:rPr>
        <w:t>生活污水</w:t>
      </w:r>
      <w:r>
        <w:rPr>
          <w:rFonts w:hint="eastAsia" w:ascii="Times New Roman" w:hAnsi="Times New Roman" w:eastAsia="方正仿宋_GBK" w:cs="Times New Roman"/>
          <w:b w:val="0"/>
          <w:bCs w:val="0"/>
          <w:color w:val="000000"/>
          <w:sz w:val="32"/>
          <w:szCs w:val="32"/>
          <w:highlight w:val="none"/>
          <w:lang w:val="en-US" w:eastAsia="zh-CN"/>
        </w:rPr>
        <w:t>经化粪池收集后，通过</w:t>
      </w:r>
      <w:r>
        <w:rPr>
          <w:rFonts w:hint="default" w:ascii="Times New Roman" w:hAnsi="Times New Roman" w:eastAsia="方正仿宋_GBK" w:cs="Times New Roman"/>
          <w:b w:val="0"/>
          <w:bCs w:val="0"/>
          <w:color w:val="000000"/>
          <w:sz w:val="32"/>
          <w:szCs w:val="32"/>
          <w:highlight w:val="none"/>
          <w:lang w:val="en-US" w:eastAsia="zh-CN"/>
        </w:rPr>
        <w:t>园区下水管网</w:t>
      </w:r>
      <w:r>
        <w:rPr>
          <w:rFonts w:hint="eastAsia" w:ascii="Times New Roman" w:hAnsi="Times New Roman" w:eastAsia="方正仿宋_GBK" w:cs="Times New Roman"/>
          <w:b w:val="0"/>
          <w:bCs w:val="0"/>
          <w:color w:val="000000"/>
          <w:sz w:val="32"/>
          <w:szCs w:val="32"/>
          <w:highlight w:val="none"/>
          <w:lang w:val="en-US" w:eastAsia="zh-CN"/>
        </w:rPr>
        <w:t>排入</w:t>
      </w:r>
      <w:r>
        <w:rPr>
          <w:rFonts w:hint="default" w:ascii="Times New Roman" w:hAnsi="Times New Roman" w:eastAsia="方正仿宋_GBK" w:cs="Times New Roman"/>
          <w:b w:val="0"/>
          <w:bCs w:val="0"/>
          <w:color w:val="000000"/>
          <w:sz w:val="32"/>
          <w:szCs w:val="32"/>
          <w:highlight w:val="none"/>
          <w:lang w:val="en-US" w:eastAsia="zh-CN"/>
        </w:rPr>
        <w:t>叶城县</w:t>
      </w:r>
      <w:r>
        <w:rPr>
          <w:rFonts w:hint="eastAsia" w:eastAsia="方正仿宋_GBK" w:cs="Times New Roman"/>
          <w:b w:val="0"/>
          <w:bCs w:val="0"/>
          <w:color w:val="000000"/>
          <w:sz w:val="32"/>
          <w:szCs w:val="32"/>
          <w:highlight w:val="none"/>
          <w:lang w:val="en-US" w:eastAsia="zh-CN"/>
        </w:rPr>
        <w:t>重工业园区</w:t>
      </w:r>
      <w:r>
        <w:rPr>
          <w:rFonts w:hint="default" w:ascii="Times New Roman" w:hAnsi="Times New Roman" w:eastAsia="方正仿宋_GBK" w:cs="Times New Roman"/>
          <w:b w:val="0"/>
          <w:bCs w:val="0"/>
          <w:color w:val="000000"/>
          <w:sz w:val="32"/>
          <w:szCs w:val="32"/>
          <w:highlight w:val="none"/>
          <w:lang w:val="en-US" w:eastAsia="zh-CN"/>
        </w:rPr>
        <w:t>污水处理厂</w:t>
      </w:r>
      <w:r>
        <w:rPr>
          <w:rFonts w:hint="eastAsia" w:ascii="Times New Roman" w:hAnsi="Times New Roman" w:eastAsia="方正仿宋_GBK" w:cs="Times New Roman"/>
          <w:b w:val="0"/>
          <w:bCs w:val="0"/>
          <w:color w:val="000000"/>
          <w:sz w:val="32"/>
          <w:szCs w:val="32"/>
          <w:highlight w:val="none"/>
          <w:lang w:val="en-US" w:eastAsia="zh-CN"/>
        </w:rPr>
        <w:t>处理</w:t>
      </w:r>
      <w:r>
        <w:rPr>
          <w:rFonts w:hint="default" w:ascii="Times New Roman" w:hAnsi="Times New Roman" w:eastAsia="方正仿宋_GBK" w:cs="Times New Roman"/>
          <w:b w:val="0"/>
          <w:bCs w:val="0"/>
          <w:color w:val="000000"/>
          <w:sz w:val="32"/>
          <w:szCs w:val="32"/>
          <w:highlight w:val="none"/>
          <w:lang w:val="en-US" w:eastAsia="zh-CN"/>
        </w:rPr>
        <w:t>。</w:t>
      </w:r>
    </w:p>
    <w:p w14:paraId="35DB34AB">
      <w:pPr>
        <w:keepNext w:val="0"/>
        <w:keepLines w:val="0"/>
        <w:pageBreakBefore w:val="0"/>
        <w:widowControl w:val="0"/>
        <w:kinsoku/>
        <w:wordWrap/>
        <w:overflowPunct/>
        <w:topLinePunct w:val="0"/>
        <w:autoSpaceDE w:val="0"/>
        <w:autoSpaceDN w:val="0"/>
        <w:bidi w:val="0"/>
        <w:adjustRightInd/>
        <w:snapToGrid/>
        <w:spacing w:line="480" w:lineRule="exact"/>
        <w:ind w:right="0" w:rightChars="0" w:firstLine="640" w:firstLineChars="200"/>
        <w:jc w:val="both"/>
        <w:textAlignment w:val="auto"/>
        <w:outlineLvl w:val="9"/>
        <w:rPr>
          <w:rFonts w:hint="default" w:ascii="Times New Roman" w:hAnsi="Times New Roman" w:eastAsia="方正仿宋_GBK" w:cs="Times New Roman"/>
          <w:b w:val="0"/>
          <w:bCs w:val="0"/>
          <w:color w:val="000000"/>
          <w:sz w:val="32"/>
          <w:szCs w:val="32"/>
          <w:highlight w:val="none"/>
          <w:lang w:val="en-US" w:eastAsia="zh-CN"/>
        </w:rPr>
      </w:pPr>
      <w:r>
        <w:rPr>
          <w:rFonts w:hint="default" w:ascii="Times New Roman" w:hAnsi="Times New Roman" w:eastAsia="方正仿宋_GBK" w:cs="Times New Roman"/>
          <w:b w:val="0"/>
          <w:bCs w:val="0"/>
          <w:color w:val="000000"/>
          <w:sz w:val="32"/>
          <w:szCs w:val="32"/>
          <w:highlight w:val="none"/>
          <w:lang w:val="en-US" w:eastAsia="zh-CN"/>
        </w:rPr>
        <w:t>3</w:t>
      </w:r>
      <w:r>
        <w:rPr>
          <w:rFonts w:hint="default" w:ascii="Times New Roman" w:hAnsi="Times New Roman" w:eastAsia="方正仿宋_GBK" w:cs="Times New Roman"/>
          <w:b w:val="0"/>
          <w:bCs w:val="0"/>
          <w:color w:val="000000"/>
          <w:sz w:val="32"/>
          <w:szCs w:val="32"/>
          <w:highlight w:val="none"/>
          <w:lang w:eastAsia="zh-CN"/>
        </w:rPr>
        <w:t xml:space="preserve">.噪声  </w:t>
      </w:r>
      <w:r>
        <w:rPr>
          <w:rFonts w:hint="default" w:ascii="Times New Roman" w:hAnsi="Times New Roman" w:eastAsia="方正仿宋_GBK" w:cs="Times New Roman"/>
          <w:b w:val="0"/>
          <w:bCs w:val="0"/>
          <w:color w:val="000000"/>
          <w:sz w:val="32"/>
          <w:szCs w:val="32"/>
          <w:highlight w:val="none"/>
          <w:lang w:val="en-US" w:eastAsia="zh-CN"/>
        </w:rPr>
        <w:t>选用低噪声设备，采取减振、密闭、隔声、消声等处理措施，厂界噪声</w:t>
      </w:r>
      <w:r>
        <w:rPr>
          <w:rFonts w:hint="eastAsia" w:eastAsia="方正仿宋_GBK" w:cs="Times New Roman"/>
          <w:b w:val="0"/>
          <w:bCs w:val="0"/>
          <w:color w:val="000000"/>
          <w:sz w:val="32"/>
          <w:szCs w:val="32"/>
          <w:highlight w:val="none"/>
          <w:lang w:val="en-US" w:eastAsia="zh-CN"/>
        </w:rPr>
        <w:t>执行</w:t>
      </w:r>
      <w:r>
        <w:rPr>
          <w:rFonts w:hint="default" w:ascii="Times New Roman" w:hAnsi="Times New Roman" w:eastAsia="方正仿宋_GBK" w:cs="Times New Roman"/>
          <w:b w:val="0"/>
          <w:bCs w:val="0"/>
          <w:color w:val="000000"/>
          <w:sz w:val="32"/>
          <w:szCs w:val="32"/>
          <w:highlight w:val="none"/>
          <w:lang w:val="en-US" w:eastAsia="zh-CN"/>
        </w:rPr>
        <w:t>《工业企业厂界环境噪声排放标准》（GB12348-2008）</w:t>
      </w:r>
      <w:r>
        <w:rPr>
          <w:rFonts w:hint="eastAsia" w:eastAsia="方正仿宋_GBK" w:cs="Times New Roman"/>
          <w:b w:val="0"/>
          <w:bCs w:val="0"/>
          <w:color w:val="000000"/>
          <w:sz w:val="32"/>
          <w:szCs w:val="32"/>
          <w:highlight w:val="none"/>
          <w:lang w:val="en-US" w:eastAsia="zh-CN"/>
        </w:rPr>
        <w:t>3</w:t>
      </w:r>
      <w:r>
        <w:rPr>
          <w:rFonts w:hint="default" w:ascii="Times New Roman" w:hAnsi="Times New Roman" w:eastAsia="方正仿宋_GBK" w:cs="Times New Roman"/>
          <w:b w:val="0"/>
          <w:bCs w:val="0"/>
          <w:color w:val="000000"/>
          <w:sz w:val="32"/>
          <w:szCs w:val="32"/>
          <w:highlight w:val="none"/>
          <w:lang w:val="en-US" w:eastAsia="zh-CN"/>
        </w:rPr>
        <w:t>类标准要求。</w:t>
      </w:r>
    </w:p>
    <w:p w14:paraId="7BFFD701">
      <w:pPr>
        <w:keepNext w:val="0"/>
        <w:keepLines w:val="0"/>
        <w:pageBreakBefore w:val="0"/>
        <w:widowControl w:val="0"/>
        <w:kinsoku/>
        <w:wordWrap/>
        <w:overflowPunct/>
        <w:topLinePunct w:val="0"/>
        <w:autoSpaceDE w:val="0"/>
        <w:autoSpaceDN w:val="0"/>
        <w:bidi w:val="0"/>
        <w:spacing w:line="480" w:lineRule="exact"/>
        <w:ind w:left="0" w:firstLine="640" w:firstLineChars="200"/>
        <w:jc w:val="both"/>
        <w:textAlignment w:val="auto"/>
        <w:outlineLvl w:val="9"/>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b w:val="0"/>
          <w:bCs w:val="0"/>
          <w:color w:val="000000"/>
          <w:sz w:val="32"/>
          <w:szCs w:val="32"/>
          <w:highlight w:val="none"/>
          <w:lang w:val="en-US" w:eastAsia="zh-CN"/>
        </w:rPr>
        <w:t xml:space="preserve">4.固废  </w:t>
      </w:r>
      <w:r>
        <w:rPr>
          <w:rFonts w:hint="eastAsia" w:ascii="Times New Roman" w:hAnsi="Times New Roman" w:eastAsia="方正仿宋_GBK" w:cs="Times New Roman"/>
          <w:b w:val="0"/>
          <w:bCs w:val="0"/>
          <w:color w:val="000000"/>
          <w:sz w:val="32"/>
          <w:szCs w:val="32"/>
          <w:highlight w:val="none"/>
          <w:lang w:val="en-US" w:eastAsia="zh-CN"/>
        </w:rPr>
        <w:t>除尘灰集中收集后回用；废RO膜由厂家回收；脱硫石膏外售综合利用；沉淀池污泥定期清掏，废滤袋（破碎工序）及办公生活垃圾定期交由园区环卫部门清运</w:t>
      </w:r>
      <w:r>
        <w:rPr>
          <w:rFonts w:hint="default" w:ascii="Times New Roman" w:hAnsi="Times New Roman" w:eastAsia="方正仿宋_GBK" w:cs="Times New Roman"/>
          <w:b w:val="0"/>
          <w:bCs w:val="0"/>
          <w:color w:val="000000"/>
          <w:sz w:val="32"/>
          <w:szCs w:val="32"/>
          <w:highlight w:val="none"/>
          <w:lang w:val="en-US" w:eastAsia="zh-CN"/>
        </w:rPr>
        <w:t>。</w:t>
      </w:r>
      <w:r>
        <w:rPr>
          <w:rFonts w:hint="eastAsia" w:ascii="Times New Roman" w:hAnsi="Times New Roman" w:eastAsia="方正仿宋_GBK" w:cs="Times New Roman"/>
          <w:b w:val="0"/>
          <w:bCs w:val="0"/>
          <w:color w:val="000000"/>
          <w:sz w:val="32"/>
          <w:szCs w:val="32"/>
          <w:highlight w:val="none"/>
          <w:lang w:val="en-US" w:eastAsia="zh-CN"/>
        </w:rPr>
        <w:t>废机油、废油桶、储油罐油渣、废滤袋、废活性炭、</w:t>
      </w:r>
      <w:r>
        <w:rPr>
          <w:rFonts w:hint="default" w:ascii="Times New Roman" w:hAnsi="Times New Roman" w:eastAsia="方正仿宋_GBK" w:cs="Times New Roman"/>
          <w:b w:val="0"/>
          <w:bCs w:val="0"/>
          <w:color w:val="000000"/>
          <w:sz w:val="32"/>
          <w:szCs w:val="32"/>
          <w:highlight w:val="none"/>
          <w:lang w:val="en-US" w:eastAsia="zh-CN"/>
        </w:rPr>
        <w:t>废</w:t>
      </w:r>
      <w:r>
        <w:rPr>
          <w:rFonts w:hint="eastAsia" w:ascii="Times New Roman" w:hAnsi="Times New Roman" w:eastAsia="方正仿宋_GBK" w:cs="Times New Roman"/>
          <w:b w:val="0"/>
          <w:bCs w:val="0"/>
          <w:color w:val="000000"/>
          <w:sz w:val="32"/>
          <w:szCs w:val="32"/>
          <w:highlight w:val="none"/>
          <w:lang w:val="en-US" w:eastAsia="zh-CN"/>
        </w:rPr>
        <w:t>干燥剂、</w:t>
      </w:r>
      <w:r>
        <w:rPr>
          <w:rFonts w:hint="default" w:ascii="Times New Roman" w:hAnsi="Times New Roman" w:eastAsia="方正仿宋_GBK" w:cs="Times New Roman"/>
          <w:b w:val="0"/>
          <w:bCs w:val="0"/>
          <w:color w:val="000000"/>
          <w:sz w:val="32"/>
          <w:szCs w:val="32"/>
          <w:highlight w:val="none"/>
          <w:lang w:val="en-US" w:eastAsia="zh-CN"/>
        </w:rPr>
        <w:t>废催化剂</w:t>
      </w:r>
      <w:r>
        <w:rPr>
          <w:rFonts w:hint="eastAsia" w:ascii="Times New Roman" w:hAnsi="Times New Roman" w:eastAsia="方正仿宋_GBK" w:cs="Times New Roman"/>
          <w:b w:val="0"/>
          <w:bCs w:val="0"/>
          <w:color w:val="000000"/>
          <w:sz w:val="32"/>
          <w:szCs w:val="32"/>
          <w:highlight w:val="none"/>
          <w:lang w:val="en-US" w:eastAsia="zh-CN"/>
        </w:rPr>
        <w:t>等危险废物</w:t>
      </w:r>
      <w:r>
        <w:rPr>
          <w:rFonts w:hint="default" w:ascii="Times New Roman" w:hAnsi="Times New Roman" w:eastAsia="方正仿宋_GBK" w:cs="Times New Roman"/>
          <w:b w:val="0"/>
          <w:bCs w:val="0"/>
          <w:color w:val="000000"/>
          <w:sz w:val="32"/>
          <w:szCs w:val="32"/>
          <w:highlight w:val="none"/>
          <w:lang w:val="en-US" w:eastAsia="zh-CN"/>
        </w:rPr>
        <w:t>采用专用容器集中</w:t>
      </w:r>
      <w:r>
        <w:rPr>
          <w:rFonts w:hint="eastAsia" w:ascii="Times New Roman" w:hAnsi="Times New Roman" w:eastAsia="方正仿宋_GBK" w:cs="Times New Roman"/>
          <w:b w:val="0"/>
          <w:bCs w:val="0"/>
          <w:color w:val="000000"/>
          <w:sz w:val="32"/>
          <w:szCs w:val="32"/>
          <w:highlight w:val="none"/>
          <w:lang w:val="en-US" w:eastAsia="zh-CN"/>
        </w:rPr>
        <w:t>分类</w:t>
      </w:r>
      <w:r>
        <w:rPr>
          <w:rFonts w:hint="default" w:ascii="Times New Roman" w:hAnsi="Times New Roman" w:eastAsia="方正仿宋_GBK" w:cs="Times New Roman"/>
          <w:b w:val="0"/>
          <w:bCs w:val="0"/>
          <w:color w:val="000000"/>
          <w:sz w:val="32"/>
          <w:szCs w:val="32"/>
          <w:highlight w:val="none"/>
          <w:lang w:val="en-US" w:eastAsia="zh-CN"/>
        </w:rPr>
        <w:t>收集</w:t>
      </w:r>
      <w:r>
        <w:rPr>
          <w:rFonts w:hint="eastAsia" w:ascii="Times New Roman" w:hAnsi="Times New Roman" w:eastAsia="方正仿宋_GBK" w:cs="Times New Roman"/>
          <w:b w:val="0"/>
          <w:bCs w:val="0"/>
          <w:color w:val="000000"/>
          <w:sz w:val="32"/>
          <w:szCs w:val="32"/>
          <w:highlight w:val="none"/>
          <w:lang w:val="en-US" w:eastAsia="zh-CN"/>
        </w:rPr>
        <w:t>于</w:t>
      </w:r>
      <w:r>
        <w:rPr>
          <w:rFonts w:hint="default" w:ascii="Times New Roman" w:hAnsi="Times New Roman" w:eastAsia="方正仿宋_GBK" w:cs="Times New Roman"/>
          <w:b w:val="0"/>
          <w:bCs w:val="0"/>
          <w:color w:val="000000"/>
          <w:sz w:val="32"/>
          <w:szCs w:val="32"/>
          <w:highlight w:val="none"/>
          <w:lang w:val="en-US" w:eastAsia="zh-CN"/>
        </w:rPr>
        <w:t>危废</w:t>
      </w:r>
      <w:r>
        <w:rPr>
          <w:rFonts w:hint="eastAsia" w:ascii="Times New Roman" w:hAnsi="Times New Roman" w:eastAsia="方正仿宋_GBK" w:cs="Times New Roman"/>
          <w:b w:val="0"/>
          <w:bCs w:val="0"/>
          <w:color w:val="000000"/>
          <w:sz w:val="32"/>
          <w:szCs w:val="32"/>
          <w:highlight w:val="none"/>
          <w:lang w:val="en-US" w:eastAsia="zh-CN"/>
        </w:rPr>
        <w:t>暂存间</w:t>
      </w:r>
      <w:r>
        <w:rPr>
          <w:rFonts w:hint="default" w:ascii="Times New Roman" w:hAnsi="Times New Roman" w:eastAsia="方正仿宋_GBK" w:cs="Times New Roman"/>
          <w:b w:val="0"/>
          <w:bCs w:val="0"/>
          <w:color w:val="000000"/>
          <w:sz w:val="32"/>
          <w:szCs w:val="32"/>
          <w:highlight w:val="none"/>
          <w:lang w:val="en-US" w:eastAsia="zh-CN"/>
        </w:rPr>
        <w:t>，定期交由有资质的单位进行处置。危险废物的收集、贮存、运输须</w:t>
      </w:r>
      <w:r>
        <w:rPr>
          <w:rFonts w:hint="eastAsia" w:ascii="Times New Roman" w:hAnsi="Times New Roman" w:eastAsia="方正仿宋_GBK" w:cs="Times New Roman"/>
          <w:b w:val="0"/>
          <w:bCs w:val="0"/>
          <w:color w:val="000000"/>
          <w:sz w:val="32"/>
          <w:szCs w:val="32"/>
          <w:highlight w:val="none"/>
          <w:lang w:val="en-US" w:eastAsia="zh-CN"/>
        </w:rPr>
        <w:t>严格执行</w:t>
      </w:r>
      <w:r>
        <w:rPr>
          <w:rFonts w:hint="default" w:ascii="Times New Roman" w:hAnsi="Times New Roman" w:eastAsia="方正仿宋_GBK" w:cs="Times New Roman"/>
          <w:b w:val="0"/>
          <w:bCs w:val="0"/>
          <w:color w:val="000000"/>
          <w:sz w:val="32"/>
          <w:szCs w:val="32"/>
          <w:highlight w:val="none"/>
          <w:lang w:val="en-US" w:eastAsia="zh-CN"/>
        </w:rPr>
        <w:t>《危险废物贮存污染控制</w:t>
      </w:r>
      <w:r>
        <w:rPr>
          <w:rFonts w:hint="default" w:ascii="Times New Roman" w:hAnsi="Times New Roman" w:eastAsia="方正仿宋_GBK" w:cs="Times New Roman"/>
          <w:color w:val="000000"/>
          <w:sz w:val="32"/>
          <w:szCs w:val="32"/>
          <w:lang w:val="en-US" w:eastAsia="zh-CN"/>
        </w:rPr>
        <w:t>标准》</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GB18597-2023）、《危险废物收集贮存运输技术规范》</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HJ2025</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-2012</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和《危险废物转移管理办法》</w:t>
      </w:r>
      <w:r>
        <w:rPr>
          <w:rFonts w:hint="eastAsia" w:ascii="Times New Roman" w:hAnsi="Times New Roman" w:eastAsia="方正仿宋_GBK" w:cs="Times New Roman"/>
          <w:color w:val="000000"/>
          <w:sz w:val="32"/>
          <w:szCs w:val="32"/>
          <w:lang w:val="en-US" w:eastAsia="zh-CN"/>
        </w:rPr>
        <w:t>等相关</w:t>
      </w:r>
      <w:r>
        <w:rPr>
          <w:rFonts w:hint="default" w:ascii="Times New Roman" w:hAnsi="Times New Roman" w:eastAsia="方正仿宋_GBK" w:cs="Times New Roman"/>
          <w:color w:val="000000"/>
          <w:sz w:val="32"/>
          <w:szCs w:val="32"/>
          <w:lang w:val="en-US" w:eastAsia="zh-CN"/>
        </w:rPr>
        <w:t>要求</w:t>
      </w:r>
      <w:r>
        <w:rPr>
          <w:rFonts w:hint="eastAsia" w:ascii="Times New Roman" w:hAnsi="Times New Roman" w:eastAsia="方正仿宋_GBK" w:cs="Times New Roman"/>
          <w:color w:val="000000"/>
          <w:sz w:val="32"/>
          <w:szCs w:val="32"/>
          <w:lang w:val="en-US" w:eastAsia="zh-CN"/>
        </w:rPr>
        <w:t>，建立健全危险废物环境管理台账，落实厂区及周边大气监测要求，相关报告存档备查。</w:t>
      </w:r>
      <w:r>
        <w:rPr>
          <w:rFonts w:hint="default" w:ascii="Times New Roman" w:hAnsi="Times New Roman" w:eastAsia="方正仿宋_GBK" w:cs="Times New Roman"/>
          <w:color w:val="000000"/>
          <w:sz w:val="32"/>
          <w:szCs w:val="32"/>
          <w:lang w:val="en-US" w:eastAsia="zh-CN"/>
        </w:rPr>
        <w:t>一般固废物按照《一般工业固体废物贮存和填埋污染控制标准》</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B18599-2020</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要求处置。</w:t>
      </w:r>
    </w:p>
    <w:p w14:paraId="23E995D9">
      <w:pPr>
        <w:keepNext w:val="0"/>
        <w:keepLines w:val="0"/>
        <w:pageBreakBefore w:val="0"/>
        <w:widowControl w:val="0"/>
        <w:kinsoku/>
        <w:wordWrap/>
        <w:overflowPunct/>
        <w:topLinePunct w:val="0"/>
        <w:autoSpaceDE w:val="0"/>
        <w:autoSpaceDN w:val="0"/>
        <w:bidi w:val="0"/>
        <w:adjustRightInd/>
        <w:snapToGrid/>
        <w:spacing w:line="480" w:lineRule="exact"/>
        <w:ind w:right="0" w:rightChars="0" w:firstLine="640" w:firstLineChars="200"/>
        <w:jc w:val="both"/>
        <w:textAlignment w:val="auto"/>
        <w:outlineLvl w:val="9"/>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 xml:space="preserve">5.风险防范措施要求  </w:t>
      </w:r>
      <w:r>
        <w:rPr>
          <w:rFonts w:hint="eastAsia" w:ascii="Times New Roman" w:hAnsi="Times New Roman" w:eastAsia="方正仿宋_GBK" w:cs="Times New Roman"/>
          <w:color w:val="000000"/>
          <w:sz w:val="32"/>
          <w:szCs w:val="32"/>
          <w:lang w:val="en-US" w:eastAsia="zh-CN"/>
        </w:rPr>
        <w:t>项目厂区设置应急事故池，配套建设事故废水收集系统，用于事故状态下的废水收集，储罐区设置1.5米高围堰；项目区内采取分区防渗措施，其中生产车间、危废仓库、储油罐区、应急事故池划分为重点防渗区，除重点防渗区以外其他地面作为一般防渗区；</w:t>
      </w:r>
      <w:r>
        <w:rPr>
          <w:rFonts w:hint="default" w:ascii="Times New Roman" w:hAnsi="Times New Roman" w:eastAsia="方正仿宋_GBK" w:cs="Times New Roman"/>
          <w:color w:val="000000"/>
          <w:sz w:val="32"/>
          <w:szCs w:val="32"/>
          <w:lang w:val="en-US" w:eastAsia="zh-CN"/>
        </w:rPr>
        <w:t>制定突发环境事件应急预案，发生事故时立即启动，并定期开展演练。</w:t>
      </w:r>
    </w:p>
    <w:p w14:paraId="0FB4B735">
      <w:pPr>
        <w:keepNext w:val="0"/>
        <w:keepLines w:val="0"/>
        <w:pageBreakBefore w:val="0"/>
        <w:widowControl w:val="0"/>
        <w:kinsoku/>
        <w:wordWrap/>
        <w:overflowPunct/>
        <w:topLinePunct w:val="0"/>
        <w:autoSpaceDE w:val="0"/>
        <w:autoSpaceDN w:val="0"/>
        <w:bidi w:val="0"/>
        <w:adjustRightInd/>
        <w:snapToGrid/>
        <w:spacing w:line="480" w:lineRule="exact"/>
        <w:ind w:right="0" w:rightChars="0" w:firstLine="640" w:firstLineChars="200"/>
        <w:jc w:val="both"/>
        <w:textAlignment w:val="auto"/>
        <w:outlineLvl w:val="9"/>
        <w:rPr>
          <w:rFonts w:hint="default" w:ascii="Times New Roman" w:hAnsi="Times New Roman" w:eastAsia="方正仿宋_GBK" w:cs="Times New Roman"/>
          <w:color w:val="000000"/>
          <w:sz w:val="32"/>
          <w:szCs w:val="32"/>
          <w:lang w:val="zh-CN" w:eastAsia="zh-CN"/>
        </w:rPr>
      </w:pPr>
      <w:r>
        <w:rPr>
          <w:rFonts w:hint="eastAsia" w:ascii="Times New Roman" w:hAnsi="Times New Roman" w:eastAsia="方正仿宋_GBK" w:cs="Times New Roman"/>
          <w:color w:val="auto"/>
          <w:sz w:val="32"/>
          <w:szCs w:val="32"/>
          <w:lang w:val="en-US" w:eastAsia="zh-CN"/>
        </w:rPr>
        <w:t>6.</w:t>
      </w:r>
      <w:r>
        <w:rPr>
          <w:rFonts w:hint="default" w:ascii="Times New Roman" w:hAnsi="Times New Roman" w:eastAsia="方正仿宋_GBK" w:cs="Times New Roman"/>
          <w:color w:val="auto"/>
          <w:sz w:val="32"/>
          <w:szCs w:val="32"/>
          <w:lang w:val="en-US" w:eastAsia="zh-CN"/>
        </w:rPr>
        <w:t>应尽快申报办理相关排污许可证手</w:t>
      </w:r>
      <w:r>
        <w:rPr>
          <w:rFonts w:hint="default" w:ascii="Times New Roman" w:hAnsi="Times New Roman" w:eastAsia="方正仿宋_GBK" w:cs="Times New Roman"/>
          <w:color w:val="auto"/>
          <w:sz w:val="32"/>
          <w:szCs w:val="32"/>
        </w:rPr>
        <w:t>续，排污许可证申请及核发按《排污许</w:t>
      </w:r>
      <w:r>
        <w:rPr>
          <w:rFonts w:hint="default" w:ascii="Times New Roman" w:hAnsi="Times New Roman" w:eastAsia="方正仿宋_GBK" w:cs="Times New Roman"/>
          <w:color w:val="000000"/>
          <w:sz w:val="32"/>
          <w:szCs w:val="32"/>
          <w:highlight w:val="none"/>
          <w:lang w:val="en-US" w:eastAsia="zh-CN"/>
        </w:rPr>
        <w:t>可管理条例》《排污许可管理办法》执行</w:t>
      </w:r>
      <w:r>
        <w:rPr>
          <w:rFonts w:hint="eastAsia" w:ascii="Times New Roman" w:hAnsi="Times New Roman" w:eastAsia="方正仿宋_GBK" w:cs="Times New Roman"/>
          <w:color w:val="000000"/>
          <w:sz w:val="32"/>
          <w:szCs w:val="32"/>
          <w:highlight w:val="none"/>
          <w:lang w:val="en-US" w:eastAsia="zh-CN"/>
        </w:rPr>
        <w:t>。</w:t>
      </w:r>
    </w:p>
    <w:p w14:paraId="7DC10A9F">
      <w:pPr>
        <w:keepNext w:val="0"/>
        <w:keepLines w:val="0"/>
        <w:pageBreakBefore w:val="0"/>
        <w:widowControl w:val="0"/>
        <w:kinsoku/>
        <w:wordWrap/>
        <w:overflowPunct/>
        <w:topLinePunct w:val="0"/>
        <w:autoSpaceDE w:val="0"/>
        <w:autoSpaceDN w:val="0"/>
        <w:bidi w:val="0"/>
        <w:adjustRightInd/>
        <w:snapToGrid/>
        <w:spacing w:line="480" w:lineRule="exact"/>
        <w:ind w:firstLine="632" w:firstLineChars="200"/>
        <w:jc w:val="left"/>
        <w:textAlignment w:val="auto"/>
        <w:rPr>
          <w:rFonts w:hint="default" w:ascii="Times New Roman" w:hAnsi="Times New Roman" w:eastAsia="方正仿宋_GBK" w:cs="Times New Roman"/>
          <w:color w:val="000000"/>
          <w:spacing w:val="-2"/>
          <w:kern w:val="28"/>
          <w:sz w:val="32"/>
          <w:szCs w:val="32"/>
          <w:lang w:val="en-US" w:eastAsia="zh-CN"/>
        </w:rPr>
      </w:pPr>
      <w:r>
        <w:rPr>
          <w:rFonts w:hint="eastAsia" w:ascii="Times New Roman" w:hAnsi="Times New Roman" w:eastAsia="方正仿宋_GBK" w:cs="Times New Roman"/>
          <w:color w:val="000000"/>
          <w:spacing w:val="-2"/>
          <w:kern w:val="28"/>
          <w:sz w:val="32"/>
          <w:szCs w:val="32"/>
          <w:lang w:val="en-US" w:eastAsia="zh-CN"/>
        </w:rPr>
        <w:t>7.</w:t>
      </w:r>
      <w:r>
        <w:rPr>
          <w:rFonts w:hint="default" w:ascii="Times New Roman" w:hAnsi="Times New Roman" w:eastAsia="方正仿宋_GBK" w:cs="Times New Roman"/>
          <w:color w:val="000000"/>
          <w:spacing w:val="-2"/>
          <w:kern w:val="28"/>
          <w:sz w:val="32"/>
          <w:szCs w:val="32"/>
          <w:lang w:val="en-US" w:eastAsia="zh-CN"/>
        </w:rPr>
        <w:t>本项目主要污染物排放总量指标：</w:t>
      </w:r>
      <w:r>
        <w:rPr>
          <w:rFonts w:hint="eastAsia" w:ascii="Times New Roman" w:hAnsi="Times New Roman" w:eastAsia="方正仿宋_GBK" w:cs="Times New Roman"/>
          <w:color w:val="000000"/>
          <w:spacing w:val="-2"/>
          <w:kern w:val="28"/>
          <w:sz w:val="32"/>
          <w:szCs w:val="32"/>
          <w:lang w:eastAsia="zh-CN"/>
        </w:rPr>
        <w:t>挥发性有机物</w:t>
      </w:r>
      <w:r>
        <w:rPr>
          <w:rFonts w:hint="eastAsia" w:eastAsia="方正仿宋_GBK" w:cs="Times New Roman"/>
          <w:color w:val="000000"/>
          <w:spacing w:val="-2"/>
          <w:kern w:val="28"/>
          <w:sz w:val="32"/>
          <w:szCs w:val="32"/>
          <w:lang w:val="en-US" w:eastAsia="zh-CN"/>
        </w:rPr>
        <w:t>3.357</w:t>
      </w:r>
      <w:r>
        <w:rPr>
          <w:rFonts w:hint="eastAsia" w:ascii="Times New Roman" w:hAnsi="Times New Roman" w:eastAsia="方正仿宋_GBK" w:cs="Times New Roman"/>
          <w:color w:val="000000"/>
          <w:spacing w:val="-2"/>
          <w:kern w:val="28"/>
          <w:sz w:val="32"/>
          <w:szCs w:val="32"/>
          <w:lang w:val="en-US" w:eastAsia="zh-CN"/>
        </w:rPr>
        <w:t>吨</w:t>
      </w:r>
      <w:r>
        <w:rPr>
          <w:rFonts w:hint="default" w:ascii="Times New Roman" w:hAnsi="Times New Roman" w:eastAsia="方正仿宋_GBK" w:cs="Times New Roman"/>
          <w:color w:val="000000"/>
          <w:spacing w:val="-2"/>
          <w:kern w:val="28"/>
          <w:sz w:val="32"/>
          <w:szCs w:val="32"/>
          <w:lang w:val="en-US" w:eastAsia="zh-CN"/>
        </w:rPr>
        <w:t>/</w:t>
      </w:r>
      <w:r>
        <w:rPr>
          <w:rFonts w:hint="eastAsia" w:ascii="Times New Roman" w:hAnsi="Times New Roman" w:eastAsia="方正仿宋_GBK" w:cs="Times New Roman"/>
          <w:color w:val="000000"/>
          <w:spacing w:val="-2"/>
          <w:kern w:val="28"/>
          <w:sz w:val="32"/>
          <w:szCs w:val="32"/>
          <w:lang w:val="en-US" w:eastAsia="zh-CN"/>
        </w:rPr>
        <w:t>年，氮氧化物</w:t>
      </w:r>
      <w:r>
        <w:rPr>
          <w:rFonts w:hint="eastAsia" w:eastAsia="方正仿宋_GBK" w:cs="Times New Roman"/>
          <w:color w:val="000000"/>
          <w:spacing w:val="-2"/>
          <w:kern w:val="28"/>
          <w:sz w:val="32"/>
          <w:szCs w:val="32"/>
          <w:lang w:val="en-US" w:eastAsia="zh-CN"/>
        </w:rPr>
        <w:t>45.76</w:t>
      </w:r>
      <w:r>
        <w:rPr>
          <w:rFonts w:hint="eastAsia" w:ascii="Times New Roman" w:hAnsi="Times New Roman" w:eastAsia="方正仿宋_GBK" w:cs="Times New Roman"/>
          <w:color w:val="000000"/>
          <w:spacing w:val="-2"/>
          <w:kern w:val="28"/>
          <w:sz w:val="32"/>
          <w:szCs w:val="32"/>
          <w:lang w:val="en-US" w:eastAsia="zh-CN"/>
        </w:rPr>
        <w:t>吨</w:t>
      </w:r>
      <w:r>
        <w:rPr>
          <w:rFonts w:hint="default" w:ascii="Times New Roman" w:hAnsi="Times New Roman" w:eastAsia="方正仿宋_GBK" w:cs="Times New Roman"/>
          <w:color w:val="000000"/>
          <w:spacing w:val="-2"/>
          <w:kern w:val="28"/>
          <w:sz w:val="32"/>
          <w:szCs w:val="32"/>
          <w:lang w:val="en-US" w:eastAsia="zh-CN"/>
        </w:rPr>
        <w:t>/</w:t>
      </w:r>
      <w:r>
        <w:rPr>
          <w:rFonts w:hint="eastAsia" w:ascii="Times New Roman" w:hAnsi="Times New Roman" w:eastAsia="方正仿宋_GBK" w:cs="Times New Roman"/>
          <w:color w:val="000000"/>
          <w:spacing w:val="-2"/>
          <w:kern w:val="28"/>
          <w:sz w:val="32"/>
          <w:szCs w:val="32"/>
          <w:lang w:val="en-US" w:eastAsia="zh-CN"/>
        </w:rPr>
        <w:t>年。</w:t>
      </w:r>
      <w:bookmarkStart w:id="0" w:name="_GoBack"/>
      <w:bookmarkEnd w:id="0"/>
    </w:p>
    <w:p w14:paraId="756E2C11">
      <w:pPr>
        <w:keepNext w:val="0"/>
        <w:keepLines w:val="0"/>
        <w:pageBreakBefore w:val="0"/>
        <w:widowControl w:val="0"/>
        <w:kinsoku/>
        <w:wordWrap/>
        <w:overflowPunct/>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黑体_GBK" w:cs="Times New Roman"/>
          <w:b w:val="0"/>
          <w:bCs w:val="0"/>
          <w:color w:val="auto"/>
          <w:kern w:val="2"/>
          <w:sz w:val="32"/>
          <w:szCs w:val="32"/>
          <w:lang w:val="en-US" w:eastAsia="zh-CN" w:bidi="ar-SA"/>
        </w:rPr>
      </w:pPr>
      <w:r>
        <w:rPr>
          <w:rFonts w:hint="default" w:ascii="Times New Roman" w:hAnsi="Times New Roman" w:eastAsia="方正黑体_GBK" w:cs="Times New Roman"/>
          <w:bCs/>
          <w:sz w:val="32"/>
          <w:szCs w:val="32"/>
        </w:rPr>
        <w:t>三、</w:t>
      </w:r>
      <w:r>
        <w:rPr>
          <w:rFonts w:hint="default" w:ascii="Times New Roman" w:hAnsi="Times New Roman" w:eastAsia="方正黑体_GBK" w:cs="Times New Roman"/>
          <w:bCs/>
          <w:sz w:val="32"/>
          <w:szCs w:val="32"/>
          <w:lang w:eastAsia="zh-CN"/>
        </w:rPr>
        <w:t>相关要求</w:t>
      </w:r>
      <w:r>
        <w:rPr>
          <w:rFonts w:hint="default" w:ascii="Times New Roman" w:hAnsi="Times New Roman" w:eastAsia="方正黑体_GBK" w:cs="Times New Roman"/>
          <w:bCs/>
          <w:sz w:val="32"/>
          <w:szCs w:val="32"/>
          <w:lang w:val="en-US" w:eastAsia="zh-CN"/>
        </w:rPr>
        <w:t xml:space="preserve">  </w:t>
      </w:r>
    </w:p>
    <w:p w14:paraId="43D725FC">
      <w:pPr>
        <w:keepNext w:val="0"/>
        <w:keepLines w:val="0"/>
        <w:pageBreakBefore w:val="0"/>
        <w:widowControl w:val="0"/>
        <w:kinsoku/>
        <w:wordWrap/>
        <w:overflowPunct/>
        <w:topLinePunct w:val="0"/>
        <w:autoSpaceDE w:val="0"/>
        <w:autoSpaceDN w:val="0"/>
        <w:bidi w:val="0"/>
        <w:spacing w:line="480" w:lineRule="exact"/>
        <w:ind w:left="0" w:firstLine="640" w:firstLineChars="200"/>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b w:val="0"/>
          <w:bCs w:val="0"/>
          <w:color w:val="auto"/>
          <w:sz w:val="32"/>
          <w:szCs w:val="32"/>
        </w:rPr>
        <w:t>该项目的实施要认真落实</w:t>
      </w:r>
      <w:r>
        <w:rPr>
          <w:rFonts w:hint="eastAsia"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三同时</w:t>
      </w:r>
      <w:r>
        <w:rPr>
          <w:rFonts w:hint="eastAsia"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制度和</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报告表</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lang w:val="en-US" w:eastAsia="zh-CN"/>
        </w:rPr>
        <w:t>中提出的各项环保措施</w:t>
      </w:r>
      <w:r>
        <w:rPr>
          <w:rFonts w:hint="eastAsia" w:ascii="Times New Roman" w:hAnsi="Times New Roman" w:eastAsia="方正仿宋_GBK" w:cs="Times New Roman"/>
          <w:b w:val="0"/>
          <w:bCs w:val="0"/>
          <w:color w:val="auto"/>
          <w:sz w:val="32"/>
          <w:szCs w:val="32"/>
          <w:lang w:val="en-US" w:eastAsia="zh-CN"/>
        </w:rPr>
        <w:t>。</w:t>
      </w:r>
      <w:r>
        <w:rPr>
          <w:rFonts w:hint="default" w:ascii="Times New Roman" w:hAnsi="Times New Roman" w:eastAsia="方正仿宋_GBK" w:cs="Times New Roman"/>
          <w:b w:val="0"/>
          <w:bCs w:val="0"/>
          <w:color w:val="auto"/>
          <w:sz w:val="32"/>
          <w:szCs w:val="32"/>
        </w:rPr>
        <w:t>本项目的日常环境监督管理</w:t>
      </w:r>
      <w:r>
        <w:rPr>
          <w:rFonts w:hint="default" w:ascii="Times New Roman" w:hAnsi="Times New Roman" w:eastAsia="方正仿宋_GBK" w:cs="Times New Roman"/>
          <w:b w:val="0"/>
          <w:bCs w:val="0"/>
          <w:color w:val="auto"/>
          <w:sz w:val="32"/>
          <w:szCs w:val="32"/>
          <w:highlight w:val="none"/>
        </w:rPr>
        <w:t>由喀什地区生态环境局</w:t>
      </w:r>
      <w:r>
        <w:rPr>
          <w:rFonts w:hint="eastAsia" w:hAnsi="Times New Roman" w:eastAsia="方正仿宋_GBK" w:cs="Times New Roman"/>
          <w:b w:val="0"/>
          <w:bCs w:val="0"/>
          <w:color w:val="auto"/>
          <w:sz w:val="32"/>
          <w:szCs w:val="32"/>
          <w:highlight w:val="none"/>
          <w:lang w:val="en-US" w:eastAsia="zh-CN"/>
        </w:rPr>
        <w:t>叶城县</w:t>
      </w:r>
      <w:r>
        <w:rPr>
          <w:rFonts w:hint="default" w:ascii="Times New Roman" w:hAnsi="Times New Roman" w:eastAsia="方正仿宋_GBK" w:cs="Times New Roman"/>
          <w:b w:val="0"/>
          <w:bCs w:val="0"/>
          <w:color w:val="auto"/>
          <w:sz w:val="32"/>
          <w:szCs w:val="32"/>
          <w:highlight w:val="none"/>
        </w:rPr>
        <w:t>分局负责，</w:t>
      </w:r>
      <w:r>
        <w:rPr>
          <w:rFonts w:hint="default" w:ascii="Times New Roman" w:hAnsi="Times New Roman" w:eastAsia="方正仿宋_GBK" w:cs="Times New Roman"/>
          <w:color w:val="auto"/>
          <w:sz w:val="32"/>
          <w:szCs w:val="32"/>
        </w:rPr>
        <w:t>地区</w:t>
      </w:r>
      <w:r>
        <w:rPr>
          <w:rFonts w:hint="default" w:ascii="Times New Roman" w:hAnsi="Times New Roman" w:eastAsia="方正仿宋_GBK" w:cs="Times New Roman"/>
          <w:color w:val="auto"/>
          <w:sz w:val="32"/>
          <w:szCs w:val="32"/>
          <w:lang w:eastAsia="zh-CN"/>
        </w:rPr>
        <w:t>生态环境保护综合行政执法支队</w:t>
      </w:r>
      <w:r>
        <w:rPr>
          <w:rFonts w:hint="default" w:ascii="Times New Roman" w:hAnsi="Times New Roman" w:eastAsia="方正仿宋_GBK" w:cs="Times New Roman"/>
          <w:b w:val="0"/>
          <w:bCs w:val="0"/>
          <w:color w:val="auto"/>
          <w:sz w:val="32"/>
          <w:szCs w:val="32"/>
          <w:highlight w:val="none"/>
        </w:rPr>
        <w:t>不定期进行抽查</w:t>
      </w:r>
      <w:r>
        <w:rPr>
          <w:rFonts w:hint="default" w:ascii="Times New Roman" w:hAnsi="Times New Roman" w:eastAsia="方正仿宋_GBK" w:cs="Times New Roman"/>
          <w:b w:val="0"/>
          <w:bCs w:val="0"/>
          <w:color w:val="auto"/>
          <w:sz w:val="32"/>
          <w:szCs w:val="32"/>
        </w:rPr>
        <w:t>。</w:t>
      </w:r>
      <w:r>
        <w:rPr>
          <w:rFonts w:hint="eastAsia" w:ascii="仿宋_GB2312" w:hAnsi="仿宋_GB2312" w:eastAsia="仿宋_GB2312" w:cs="仿宋_GB2312"/>
          <w:color w:val="000000"/>
          <w:sz w:val="32"/>
          <w:szCs w:val="32"/>
          <w:lang w:val="en-US" w:eastAsia="zh-CN"/>
        </w:rPr>
        <w:t>建设单位应切实履行生态环境保护主体责任，</w:t>
      </w:r>
      <w:r>
        <w:rPr>
          <w:rFonts w:hint="eastAsia" w:ascii="仿宋_GB2312" w:hAnsi="仿宋_GB2312" w:eastAsia="仿宋_GB2312" w:cs="仿宋_GB2312"/>
          <w:color w:val="000000"/>
          <w:sz w:val="32"/>
          <w:szCs w:val="32"/>
          <w:highlight w:val="none"/>
          <w:lang w:val="en-US" w:eastAsia="zh-CN"/>
        </w:rPr>
        <w:t>加强项目运</w:t>
      </w:r>
      <w:r>
        <w:rPr>
          <w:rFonts w:hint="default" w:ascii="Times New Roman" w:hAnsi="Times New Roman" w:eastAsia="仿宋_GB2312" w:cs="Times New Roman"/>
          <w:color w:val="000000"/>
          <w:sz w:val="32"/>
          <w:szCs w:val="32"/>
          <w:highlight w:val="none"/>
          <w:lang w:val="en-US" w:eastAsia="zh-CN"/>
        </w:rPr>
        <w:t>营期环境管理，做好各个生产环节的</w:t>
      </w:r>
      <w:r>
        <w:rPr>
          <w:rFonts w:hint="default" w:ascii="仿宋_GB2312" w:hAnsi="仿宋_GB2312" w:eastAsia="仿宋_GB2312" w:cs="仿宋_GB2312"/>
          <w:color w:val="000000"/>
          <w:sz w:val="32"/>
          <w:szCs w:val="32"/>
          <w:highlight w:val="none"/>
          <w:lang w:val="en-US" w:eastAsia="zh-CN"/>
        </w:rPr>
        <w:t>污染控制工作。</w:t>
      </w:r>
      <w:r>
        <w:rPr>
          <w:rFonts w:hint="default" w:ascii="Times New Roman" w:hAnsi="Times New Roman" w:eastAsia="方正仿宋_GBK" w:cs="Times New Roman"/>
          <w:b w:val="0"/>
          <w:bCs w:val="0"/>
          <w:color w:val="auto"/>
          <w:sz w:val="32"/>
          <w:szCs w:val="32"/>
          <w:lang w:val="en-US" w:eastAsia="zh-CN"/>
        </w:rPr>
        <w:t>项目建成后，须按规定开展竣工环境保护验收，验收合格后，方可正式投入运行。如项目的性质、规模、地点、采用的生产工艺或者防治污染、防止生态破坏的措施发生重大变动，须报我局重新审批。自环评文件批准之日起满5年，工程方决定开工建设，环评文件应当报我局重新</w:t>
      </w:r>
      <w:r>
        <w:rPr>
          <w:rFonts w:hint="eastAsia" w:ascii="Times New Roman" w:hAnsi="Times New Roman" w:eastAsia="方正仿宋_GBK" w:cs="Times New Roman"/>
          <w:b w:val="0"/>
          <w:bCs w:val="0"/>
          <w:color w:val="auto"/>
          <w:sz w:val="32"/>
          <w:szCs w:val="32"/>
          <w:lang w:val="en-US" w:eastAsia="zh-CN"/>
        </w:rPr>
        <w:t>审核。</w:t>
      </w:r>
    </w:p>
    <w:p w14:paraId="38E4FC76">
      <w:pPr>
        <w:pStyle w:val="17"/>
        <w:keepNext w:val="0"/>
        <w:keepLines w:val="0"/>
        <w:pageBreakBefore w:val="0"/>
        <w:widowControl w:val="0"/>
        <w:kinsoku/>
        <w:wordWrap/>
        <w:overflowPunct/>
        <w:topLinePunct w:val="0"/>
        <w:autoSpaceDE w:val="0"/>
        <w:autoSpaceDN w:val="0"/>
        <w:bidi w:val="0"/>
        <w:adjustRightInd/>
        <w:snapToGrid/>
        <w:spacing w:line="480" w:lineRule="exact"/>
        <w:ind w:firstLine="480"/>
        <w:textAlignment w:val="auto"/>
        <w:rPr>
          <w:rFonts w:hint="default" w:ascii="Times New Roman" w:hAnsi="Times New Roman" w:eastAsia="方正仿宋_GBK" w:cs="Times New Roman"/>
          <w:b w:val="0"/>
          <w:bCs w:val="0"/>
          <w:color w:val="auto"/>
          <w:sz w:val="32"/>
          <w:szCs w:val="32"/>
        </w:rPr>
      </w:pPr>
    </w:p>
    <w:p w14:paraId="50A8C1BB">
      <w:pPr>
        <w:pStyle w:val="17"/>
        <w:keepNext w:val="0"/>
        <w:keepLines w:val="0"/>
        <w:pageBreakBefore w:val="0"/>
        <w:widowControl w:val="0"/>
        <w:kinsoku/>
        <w:wordWrap/>
        <w:overflowPunct/>
        <w:topLinePunct w:val="0"/>
        <w:autoSpaceDE w:val="0"/>
        <w:autoSpaceDN w:val="0"/>
        <w:bidi w:val="0"/>
        <w:spacing w:line="480" w:lineRule="exact"/>
        <w:ind w:left="0" w:leftChars="0" w:firstLine="0" w:firstLineChars="0"/>
        <w:textAlignment w:val="auto"/>
        <w:rPr>
          <w:rFonts w:hint="default" w:ascii="Times New Roman" w:hAnsi="Times New Roman" w:eastAsia="方正仿宋_GBK" w:cs="Times New Roman"/>
          <w:sz w:val="32"/>
          <w:szCs w:val="32"/>
        </w:rPr>
      </w:pPr>
    </w:p>
    <w:p w14:paraId="3F1AE654">
      <w:pPr>
        <w:keepNext w:val="0"/>
        <w:keepLines w:val="0"/>
        <w:pageBreakBefore w:val="0"/>
        <w:widowControl w:val="0"/>
        <w:kinsoku/>
        <w:wordWrap/>
        <w:overflowPunct/>
        <w:topLinePunct w:val="0"/>
        <w:autoSpaceDE w:val="0"/>
        <w:autoSpaceDN w:val="0"/>
        <w:bidi w:val="0"/>
        <w:spacing w:line="480" w:lineRule="exact"/>
        <w:ind w:firstLine="640" w:firstLineChars="200"/>
        <w:jc w:val="center"/>
        <w:textAlignment w:val="auto"/>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 xml:space="preserve">          </w:t>
      </w:r>
      <w:r>
        <w:rPr>
          <w:rFonts w:hint="default" w:ascii="Times New Roman" w:hAnsi="Times New Roman" w:eastAsia="方正仿宋_GBK" w:cs="Times New Roman"/>
          <w:kern w:val="0"/>
          <w:sz w:val="32"/>
          <w:szCs w:val="32"/>
          <w:lang w:eastAsia="zh-CN"/>
        </w:rPr>
        <w:t>喀什地区生态环境局</w:t>
      </w:r>
      <w:r>
        <w:rPr>
          <w:rFonts w:hint="default" w:ascii="Times New Roman" w:hAnsi="Times New Roman" w:eastAsia="方正仿宋_GBK" w:cs="Times New Roman"/>
          <w:kern w:val="0"/>
          <w:sz w:val="32"/>
          <w:szCs w:val="32"/>
          <w:lang w:val="en-US" w:eastAsia="zh-CN"/>
        </w:rPr>
        <w:t xml:space="preserve">        </w:t>
      </w:r>
    </w:p>
    <w:p w14:paraId="7E389042">
      <w:pPr>
        <w:pStyle w:val="4"/>
        <w:keepNext w:val="0"/>
        <w:keepLines w:val="0"/>
        <w:pageBreakBefore w:val="0"/>
        <w:widowControl w:val="0"/>
        <w:kinsoku/>
        <w:wordWrap/>
        <w:overflowPunct/>
        <w:topLinePunct w:val="0"/>
        <w:autoSpaceDE w:val="0"/>
        <w:autoSpaceDN w:val="0"/>
        <w:bidi w:val="0"/>
        <w:adjustRightInd w:val="0"/>
        <w:snapToGrid w:val="0"/>
        <w:spacing w:line="480" w:lineRule="exact"/>
        <w:ind w:firstLine="640" w:firstLineChars="200"/>
        <w:jc w:val="both"/>
        <w:textAlignment w:val="auto"/>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 xml:space="preserve">                        </w:t>
      </w:r>
      <w:r>
        <w:rPr>
          <w:rFonts w:hint="default" w:ascii="Times New Roman" w:hAnsi="Times New Roman" w:eastAsia="方正仿宋_GBK" w:cs="Times New Roman"/>
          <w:kern w:val="0"/>
          <w:sz w:val="32"/>
          <w:szCs w:val="32"/>
        </w:rPr>
        <w:t>20</w:t>
      </w:r>
      <w:r>
        <w:rPr>
          <w:rFonts w:hint="default" w:ascii="Times New Roman" w:hAnsi="Times New Roman" w:eastAsia="方正仿宋_GBK" w:cs="Times New Roman"/>
          <w:kern w:val="0"/>
          <w:sz w:val="32"/>
          <w:szCs w:val="32"/>
          <w:lang w:val="en-US" w:eastAsia="zh-CN"/>
        </w:rPr>
        <w:t>25</w:t>
      </w:r>
      <w:r>
        <w:rPr>
          <w:rFonts w:hint="default" w:ascii="Times New Roman" w:hAnsi="Times New Roman" w:eastAsia="方正仿宋_GBK" w:cs="Times New Roman"/>
          <w:kern w:val="0"/>
          <w:sz w:val="32"/>
          <w:szCs w:val="32"/>
        </w:rPr>
        <w:t>年</w:t>
      </w:r>
      <w:r>
        <w:rPr>
          <w:rFonts w:hint="eastAsia" w:eastAsia="方正仿宋_GBK" w:cs="Times New Roman"/>
          <w:kern w:val="0"/>
          <w:sz w:val="32"/>
          <w:szCs w:val="32"/>
          <w:lang w:val="en-US" w:eastAsia="zh-CN"/>
        </w:rPr>
        <w:t>10</w:t>
      </w:r>
      <w:r>
        <w:rPr>
          <w:rFonts w:hint="default" w:ascii="Times New Roman" w:hAnsi="Times New Roman" w:eastAsia="方正仿宋_GBK" w:cs="Times New Roman"/>
          <w:kern w:val="0"/>
          <w:sz w:val="32"/>
          <w:szCs w:val="32"/>
        </w:rPr>
        <w:t>月</w:t>
      </w:r>
      <w:r>
        <w:rPr>
          <w:rFonts w:hint="eastAsia" w:eastAsia="方正仿宋_GBK" w:cs="Times New Roman"/>
          <w:kern w:val="0"/>
          <w:sz w:val="32"/>
          <w:szCs w:val="32"/>
          <w:lang w:val="en-US" w:eastAsia="zh-CN"/>
        </w:rPr>
        <w:t>13</w:t>
      </w:r>
      <w:r>
        <w:rPr>
          <w:rFonts w:hint="default" w:ascii="Times New Roman" w:hAnsi="Times New Roman" w:eastAsia="方正仿宋_GBK" w:cs="Times New Roman"/>
          <w:kern w:val="0"/>
          <w:sz w:val="32"/>
          <w:szCs w:val="32"/>
        </w:rPr>
        <w:t>日</w:t>
      </w:r>
      <w:r>
        <w:rPr>
          <w:rFonts w:hint="default" w:ascii="Times New Roman" w:hAnsi="Times New Roman" w:eastAsia="方正仿宋_GBK" w:cs="Times New Roman"/>
          <w:kern w:val="0"/>
          <w:sz w:val="32"/>
          <w:szCs w:val="32"/>
          <w:lang w:val="en-US" w:eastAsia="zh-CN"/>
        </w:rPr>
        <w:t xml:space="preserve">    </w:t>
      </w:r>
    </w:p>
    <w:p w14:paraId="6EFEA208">
      <w:pPr>
        <w:keepNext w:val="0"/>
        <w:keepLines w:val="0"/>
        <w:pageBreakBefore w:val="0"/>
        <w:widowControl w:val="0"/>
        <w:kinsoku/>
        <w:wordWrap/>
        <w:overflowPunct/>
        <w:topLinePunct w:val="0"/>
        <w:autoSpaceDE w:val="0"/>
        <w:autoSpaceDN w:val="0"/>
        <w:bidi w:val="0"/>
        <w:adjustRightInd w:val="0"/>
        <w:snapToGrid w:val="0"/>
        <w:spacing w:line="480" w:lineRule="exact"/>
        <w:ind w:left="1200" w:hanging="1200" w:hangingChars="400"/>
        <w:jc w:val="both"/>
        <w:textAlignment w:val="auto"/>
        <w:rPr>
          <w:rFonts w:hint="default" w:ascii="Times New Roman" w:hAnsi="Times New Roman" w:eastAsia="方正仿宋_GBK" w:cs="Times New Roman"/>
          <w:color w:val="000000"/>
          <w:sz w:val="30"/>
          <w:szCs w:val="30"/>
          <w:lang w:val="en-US" w:eastAsia="zh-CN"/>
        </w:rPr>
      </w:pPr>
    </w:p>
    <w:p w14:paraId="0C5FFA4E">
      <w:pPr>
        <w:keepNext w:val="0"/>
        <w:keepLines w:val="0"/>
        <w:pageBreakBefore w:val="0"/>
        <w:widowControl w:val="0"/>
        <w:kinsoku/>
        <w:wordWrap/>
        <w:overflowPunct/>
        <w:topLinePunct w:val="0"/>
        <w:autoSpaceDE w:val="0"/>
        <w:autoSpaceDN w:val="0"/>
        <w:bidi w:val="0"/>
        <w:adjustRightInd w:val="0"/>
        <w:snapToGrid w:val="0"/>
        <w:spacing w:line="480" w:lineRule="exact"/>
        <w:ind w:left="1200" w:hanging="1200" w:hangingChars="400"/>
        <w:jc w:val="both"/>
        <w:textAlignment w:val="auto"/>
        <w:rPr>
          <w:rFonts w:hint="default" w:ascii="Times New Roman" w:hAnsi="Times New Roman" w:eastAsia="方正仿宋_GBK" w:cs="Times New Roman"/>
          <w:color w:val="000000"/>
          <w:sz w:val="30"/>
          <w:szCs w:val="30"/>
          <w:lang w:val="en-US" w:eastAsia="zh-CN"/>
        </w:rPr>
      </w:pPr>
    </w:p>
    <w:p w14:paraId="1D2D8A16">
      <w:pPr>
        <w:keepNext w:val="0"/>
        <w:keepLines w:val="0"/>
        <w:pageBreakBefore w:val="0"/>
        <w:widowControl w:val="0"/>
        <w:kinsoku/>
        <w:wordWrap/>
        <w:overflowPunct/>
        <w:topLinePunct w:val="0"/>
        <w:autoSpaceDE w:val="0"/>
        <w:autoSpaceDN w:val="0"/>
        <w:bidi w:val="0"/>
        <w:adjustRightInd w:val="0"/>
        <w:snapToGrid w:val="0"/>
        <w:spacing w:line="480" w:lineRule="exact"/>
        <w:jc w:val="both"/>
        <w:textAlignment w:val="auto"/>
        <w:rPr>
          <w:rFonts w:hint="default" w:ascii="Times New Roman" w:hAnsi="Times New Roman" w:eastAsia="方正仿宋_GBK" w:cs="Times New Roman"/>
          <w:color w:val="000000"/>
          <w:sz w:val="30"/>
          <w:szCs w:val="30"/>
          <w:lang w:val="en-US" w:eastAsia="zh-CN"/>
        </w:rPr>
      </w:pPr>
    </w:p>
    <w:p w14:paraId="11EEC8DC">
      <w:pPr>
        <w:keepNext w:val="0"/>
        <w:keepLines w:val="0"/>
        <w:pageBreakBefore w:val="0"/>
        <w:widowControl w:val="0"/>
        <w:kinsoku/>
        <w:wordWrap/>
        <w:overflowPunct/>
        <w:topLinePunct w:val="0"/>
        <w:autoSpaceDE w:val="0"/>
        <w:autoSpaceDN w:val="0"/>
        <w:bidi w:val="0"/>
        <w:adjustRightInd w:val="0"/>
        <w:snapToGrid w:val="0"/>
        <w:spacing w:line="480" w:lineRule="exact"/>
        <w:jc w:val="both"/>
        <w:textAlignment w:val="auto"/>
        <w:rPr>
          <w:rFonts w:hint="default" w:ascii="Times New Roman" w:hAnsi="Times New Roman" w:eastAsia="方正仿宋_GBK" w:cs="Times New Roman"/>
          <w:color w:val="000000"/>
          <w:sz w:val="30"/>
          <w:szCs w:val="30"/>
          <w:lang w:val="en-US" w:eastAsia="zh-CN"/>
        </w:rPr>
      </w:pPr>
    </w:p>
    <w:p w14:paraId="27C696AC">
      <w:pPr>
        <w:keepNext w:val="0"/>
        <w:keepLines w:val="0"/>
        <w:pageBreakBefore w:val="0"/>
        <w:widowControl w:val="0"/>
        <w:kinsoku/>
        <w:wordWrap/>
        <w:overflowPunct/>
        <w:topLinePunct w:val="0"/>
        <w:autoSpaceDE w:val="0"/>
        <w:autoSpaceDN w:val="0"/>
        <w:bidi w:val="0"/>
        <w:adjustRightInd w:val="0"/>
        <w:snapToGrid w:val="0"/>
        <w:spacing w:line="480" w:lineRule="exact"/>
        <w:jc w:val="both"/>
        <w:textAlignment w:val="auto"/>
        <w:rPr>
          <w:rFonts w:hint="default" w:ascii="Times New Roman" w:hAnsi="Times New Roman" w:eastAsia="方正仿宋_GBK" w:cs="Times New Roman"/>
          <w:color w:val="000000"/>
          <w:sz w:val="30"/>
          <w:szCs w:val="30"/>
          <w:lang w:val="en-US" w:eastAsia="zh-CN"/>
        </w:rPr>
      </w:pPr>
    </w:p>
    <w:p w14:paraId="5DF61907">
      <w:pPr>
        <w:keepNext w:val="0"/>
        <w:keepLines w:val="0"/>
        <w:pageBreakBefore w:val="0"/>
        <w:widowControl w:val="0"/>
        <w:kinsoku/>
        <w:wordWrap/>
        <w:overflowPunct/>
        <w:topLinePunct w:val="0"/>
        <w:autoSpaceDE w:val="0"/>
        <w:autoSpaceDN w:val="0"/>
        <w:bidi w:val="0"/>
        <w:adjustRightInd w:val="0"/>
        <w:snapToGrid w:val="0"/>
        <w:spacing w:line="480" w:lineRule="exact"/>
        <w:ind w:left="1200" w:hanging="1200" w:hangingChars="400"/>
        <w:jc w:val="both"/>
        <w:textAlignment w:val="auto"/>
        <w:rPr>
          <w:rFonts w:hint="default" w:ascii="Times New Roman" w:hAnsi="Times New Roman" w:eastAsia="方正仿宋_GBK" w:cs="Times New Roman"/>
          <w:color w:val="000000"/>
          <w:sz w:val="30"/>
          <w:szCs w:val="30"/>
          <w:lang w:val="en-US" w:eastAsia="zh-CN"/>
        </w:rPr>
      </w:pPr>
    </w:p>
    <w:p w14:paraId="67DBE23A">
      <w:pPr>
        <w:keepNext w:val="0"/>
        <w:keepLines w:val="0"/>
        <w:pageBreakBefore w:val="0"/>
        <w:widowControl w:val="0"/>
        <w:kinsoku/>
        <w:wordWrap/>
        <w:overflowPunct/>
        <w:topLinePunct w:val="0"/>
        <w:autoSpaceDE w:val="0"/>
        <w:autoSpaceDN w:val="0"/>
        <w:bidi w:val="0"/>
        <w:adjustRightInd w:val="0"/>
        <w:snapToGrid w:val="0"/>
        <w:spacing w:line="480" w:lineRule="exact"/>
        <w:ind w:left="1200" w:hanging="1200" w:hangingChars="400"/>
        <w:jc w:val="both"/>
        <w:textAlignment w:val="auto"/>
        <w:rPr>
          <w:rFonts w:hint="default" w:ascii="Times New Roman" w:hAnsi="Times New Roman" w:eastAsia="方正仿宋_GBK" w:cs="Times New Roman"/>
          <w:color w:val="000000"/>
          <w:sz w:val="30"/>
          <w:szCs w:val="30"/>
          <w:lang w:val="en-US" w:eastAsia="zh-CN"/>
        </w:rPr>
      </w:pPr>
    </w:p>
    <w:p w14:paraId="3742BEC8">
      <w:pPr>
        <w:keepNext w:val="0"/>
        <w:keepLines w:val="0"/>
        <w:pageBreakBefore w:val="0"/>
        <w:widowControl w:val="0"/>
        <w:kinsoku/>
        <w:wordWrap/>
        <w:overflowPunct/>
        <w:topLinePunct w:val="0"/>
        <w:autoSpaceDE w:val="0"/>
        <w:autoSpaceDN w:val="0"/>
        <w:bidi w:val="0"/>
        <w:adjustRightInd w:val="0"/>
        <w:snapToGrid w:val="0"/>
        <w:spacing w:line="480" w:lineRule="exact"/>
        <w:ind w:left="1200" w:hanging="1200" w:hangingChars="400"/>
        <w:jc w:val="both"/>
        <w:textAlignment w:val="auto"/>
        <w:rPr>
          <w:rFonts w:hint="default" w:ascii="Times New Roman" w:hAnsi="Times New Roman" w:eastAsia="方正仿宋_GBK" w:cs="Times New Roman"/>
          <w:color w:val="000000"/>
          <w:sz w:val="30"/>
          <w:szCs w:val="30"/>
          <w:lang w:val="en-US" w:eastAsia="zh-CN"/>
        </w:rPr>
      </w:pPr>
    </w:p>
    <w:p w14:paraId="3439D570">
      <w:pPr>
        <w:keepNext w:val="0"/>
        <w:keepLines w:val="0"/>
        <w:pageBreakBefore w:val="0"/>
        <w:widowControl w:val="0"/>
        <w:kinsoku/>
        <w:wordWrap/>
        <w:overflowPunct/>
        <w:topLinePunct w:val="0"/>
        <w:autoSpaceDE w:val="0"/>
        <w:autoSpaceDN w:val="0"/>
        <w:bidi w:val="0"/>
        <w:adjustRightInd w:val="0"/>
        <w:snapToGrid w:val="0"/>
        <w:spacing w:line="480" w:lineRule="exact"/>
        <w:ind w:left="1200" w:hanging="1200" w:hangingChars="400"/>
        <w:jc w:val="both"/>
        <w:textAlignment w:val="auto"/>
        <w:rPr>
          <w:rFonts w:hint="default" w:ascii="Times New Roman" w:hAnsi="Times New Roman" w:eastAsia="方正仿宋_GBK" w:cs="Times New Roman"/>
          <w:color w:val="000000"/>
          <w:sz w:val="30"/>
          <w:szCs w:val="30"/>
          <w:lang w:val="en-US" w:eastAsia="zh-CN"/>
        </w:rPr>
      </w:pPr>
    </w:p>
    <w:p w14:paraId="36E4DAAC">
      <w:pPr>
        <w:keepNext w:val="0"/>
        <w:keepLines w:val="0"/>
        <w:pageBreakBefore w:val="0"/>
        <w:widowControl w:val="0"/>
        <w:kinsoku/>
        <w:wordWrap/>
        <w:overflowPunct/>
        <w:topLinePunct w:val="0"/>
        <w:autoSpaceDE w:val="0"/>
        <w:autoSpaceDN w:val="0"/>
        <w:bidi w:val="0"/>
        <w:adjustRightInd w:val="0"/>
        <w:snapToGrid w:val="0"/>
        <w:spacing w:line="480" w:lineRule="exact"/>
        <w:ind w:left="1200" w:hanging="1200" w:hangingChars="400"/>
        <w:jc w:val="both"/>
        <w:textAlignment w:val="auto"/>
        <w:rPr>
          <w:rFonts w:hint="default" w:ascii="Times New Roman" w:hAnsi="Times New Roman" w:eastAsia="方正仿宋_GBK" w:cs="Times New Roman"/>
          <w:color w:val="000000"/>
          <w:sz w:val="30"/>
          <w:szCs w:val="30"/>
          <w:lang w:val="en-US" w:eastAsia="zh-CN"/>
        </w:rPr>
      </w:pPr>
      <w:r>
        <w:rPr>
          <w:rFonts w:hint="default" w:ascii="Times New Roman" w:hAnsi="Times New Roman" w:eastAsia="方正仿宋_GBK" w:cs="Times New Roman"/>
          <w:color w:val="000000"/>
          <w:sz w:val="30"/>
          <w:szCs w:val="30"/>
          <w:lang w:val="en-US" w:eastAsia="zh-CN"/>
        </w:rPr>
        <w:t>抄送：喀什地区生态环境局</w:t>
      </w:r>
      <w:r>
        <w:rPr>
          <w:rFonts w:hint="eastAsia" w:eastAsia="方正仿宋_GBK" w:cs="Times New Roman"/>
          <w:color w:val="000000"/>
          <w:sz w:val="30"/>
          <w:szCs w:val="30"/>
          <w:lang w:val="en-US" w:eastAsia="zh-CN"/>
        </w:rPr>
        <w:t>叶城县</w:t>
      </w:r>
      <w:r>
        <w:rPr>
          <w:rFonts w:hint="default" w:ascii="Times New Roman" w:hAnsi="Times New Roman" w:eastAsia="方正仿宋_GBK" w:cs="Times New Roman"/>
          <w:color w:val="000000"/>
          <w:sz w:val="30"/>
          <w:szCs w:val="30"/>
          <w:lang w:val="en-US" w:eastAsia="zh-CN"/>
        </w:rPr>
        <w:t>分局、喀什地区生态环境保护综</w:t>
      </w:r>
    </w:p>
    <w:p w14:paraId="5BBA3E60">
      <w:pPr>
        <w:keepNext w:val="0"/>
        <w:keepLines w:val="0"/>
        <w:pageBreakBefore w:val="0"/>
        <w:widowControl w:val="0"/>
        <w:kinsoku/>
        <w:wordWrap/>
        <w:overflowPunct/>
        <w:topLinePunct w:val="0"/>
        <w:autoSpaceDE w:val="0"/>
        <w:autoSpaceDN w:val="0"/>
        <w:bidi w:val="0"/>
        <w:adjustRightInd w:val="0"/>
        <w:snapToGrid w:val="0"/>
        <w:spacing w:line="480" w:lineRule="exact"/>
        <w:ind w:left="899" w:leftChars="321" w:firstLine="0" w:firstLineChars="0"/>
        <w:jc w:val="both"/>
        <w:textAlignment w:val="auto"/>
        <w:rPr>
          <w:rFonts w:hint="default" w:ascii="Times New Roman" w:hAnsi="Times New Roman" w:cs="Times New Roman"/>
        </w:rPr>
      </w:pPr>
      <w:r>
        <w:rPr>
          <w:rFonts w:hint="default" w:ascii="Times New Roman" w:hAnsi="Times New Roman" w:eastAsia="方正仿宋_GBK" w:cs="Times New Roman"/>
          <w:color w:val="000000"/>
          <w:sz w:val="30"/>
          <w:szCs w:val="30"/>
          <w:lang w:val="en-US" w:eastAsia="zh-CN"/>
        </w:rPr>
        <w:t>合行政执法支队、各科室，</w:t>
      </w:r>
      <w:r>
        <w:rPr>
          <w:rFonts w:hint="eastAsia" w:ascii="Times New Roman" w:hAnsi="Times New Roman" w:eastAsia="方正仿宋_GBK" w:cs="Times New Roman"/>
          <w:color w:val="000000"/>
          <w:sz w:val="32"/>
          <w:szCs w:val="32"/>
          <w:highlight w:val="none"/>
          <w:lang w:val="en-US" w:eastAsia="zh-CN"/>
        </w:rPr>
        <w:t>新疆信和环宇环保工程技术咨询有限公司</w:t>
      </w:r>
    </w:p>
    <w:sectPr>
      <w:headerReference r:id="rId3" w:type="default"/>
      <w:footerReference r:id="rId4" w:type="default"/>
      <w:footerReference r:id="rId5" w:type="even"/>
      <w:pgSz w:w="11906" w:h="16838"/>
      <w:pgMar w:top="1984" w:right="1531" w:bottom="1701" w:left="1531" w:header="851" w:footer="153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20110">
    <w:pPr>
      <w:pStyle w:val="9"/>
      <w:rPr>
        <w:rStyle w:val="14"/>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D23661">
                          <w:pPr>
                            <w:pStyle w:val="9"/>
                            <w:rPr>
                              <w:rFonts w:hint="eastAsia"/>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8D23661">
                    <w:pPr>
                      <w:pStyle w:val="9"/>
                      <w:rPr>
                        <w:rFonts w:hint="eastAsia"/>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E5D87">
    <w:pPr>
      <w:pStyle w:val="9"/>
      <w:framePr w:wrap="around" w:vAnchor="text" w:hAnchor="margin" w:xAlign="center" w:y="1"/>
      <w:rPr>
        <w:rStyle w:val="14"/>
      </w:rPr>
    </w:pPr>
    <w:r>
      <w:fldChar w:fldCharType="begin"/>
    </w:r>
    <w:r>
      <w:rPr>
        <w:rStyle w:val="14"/>
      </w:rPr>
      <w:instrText xml:space="preserve">PAGE  </w:instrText>
    </w:r>
    <w:r>
      <w:fldChar w:fldCharType="end"/>
    </w:r>
  </w:p>
  <w:p w14:paraId="7B993A3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28FD6">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D3329"/>
    <w:rsid w:val="022D6340"/>
    <w:rsid w:val="0289048A"/>
    <w:rsid w:val="04042E5A"/>
    <w:rsid w:val="05E93370"/>
    <w:rsid w:val="072252A2"/>
    <w:rsid w:val="0A3730AF"/>
    <w:rsid w:val="1807234A"/>
    <w:rsid w:val="1F7950BD"/>
    <w:rsid w:val="215D4FFD"/>
    <w:rsid w:val="24F10580"/>
    <w:rsid w:val="259B2C8F"/>
    <w:rsid w:val="269B0C66"/>
    <w:rsid w:val="29DA6AE4"/>
    <w:rsid w:val="328778D5"/>
    <w:rsid w:val="33E30286"/>
    <w:rsid w:val="3422277D"/>
    <w:rsid w:val="441B57A8"/>
    <w:rsid w:val="493C6A78"/>
    <w:rsid w:val="4C903E21"/>
    <w:rsid w:val="4FEB29DA"/>
    <w:rsid w:val="576F1DC6"/>
    <w:rsid w:val="5D944393"/>
    <w:rsid w:val="5F324656"/>
    <w:rsid w:val="60456DB3"/>
    <w:rsid w:val="61BE7E4E"/>
    <w:rsid w:val="66837BCB"/>
    <w:rsid w:val="69BA1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paragraph" w:styleId="2">
    <w:name w:val="heading 3"/>
    <w:basedOn w:val="1"/>
    <w:next w:val="1"/>
    <w:qFormat/>
    <w:uiPriority w:val="0"/>
    <w:pPr>
      <w:keepNext/>
      <w:keepLines/>
      <w:spacing w:before="260" w:after="260" w:line="416" w:lineRule="auto"/>
      <w:outlineLvl w:val="2"/>
    </w:pPr>
    <w:rPr>
      <w:rFonts w:ascii="Verdana" w:hAnsi="Verdana" w:cs="Verdana"/>
      <w:b/>
      <w:bCs/>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spacing w:line="520" w:lineRule="exact"/>
      <w:ind w:firstLine="624"/>
    </w:pPr>
    <w:rPr>
      <w:rFonts w:eastAsia="宋体"/>
    </w:rPr>
  </w:style>
  <w:style w:type="paragraph" w:styleId="5">
    <w:name w:val="Body Text"/>
    <w:basedOn w:val="1"/>
    <w:next w:val="6"/>
    <w:unhideWhenUsed/>
    <w:qFormat/>
    <w:uiPriority w:val="99"/>
    <w:pPr>
      <w:spacing w:after="120"/>
    </w:pPr>
  </w:style>
  <w:style w:type="paragraph" w:styleId="6">
    <w:name w:val="Body Text 2"/>
    <w:basedOn w:val="1"/>
    <w:qFormat/>
    <w:uiPriority w:val="0"/>
    <w:pPr>
      <w:spacing w:after="120" w:line="480" w:lineRule="auto"/>
    </w:pPr>
  </w:style>
  <w:style w:type="paragraph" w:styleId="7">
    <w:name w:val="Body Text Indent"/>
    <w:basedOn w:val="1"/>
    <w:next w:val="8"/>
    <w:qFormat/>
    <w:uiPriority w:val="0"/>
    <w:pPr>
      <w:widowControl w:val="0"/>
      <w:spacing w:before="240" w:line="360" w:lineRule="auto"/>
      <w:ind w:firstLine="200" w:firstLineChars="200"/>
      <w:jc w:val="both"/>
    </w:pPr>
    <w:rPr>
      <w:kern w:val="2"/>
      <w:sz w:val="24"/>
      <w:szCs w:val="24"/>
      <w:lang w:val="en-US" w:eastAsia="zh-CN" w:bidi="ar-SA"/>
    </w:rPr>
  </w:style>
  <w:style w:type="paragraph" w:styleId="8">
    <w:name w:val="Body Text First Indent 2"/>
    <w:basedOn w:val="7"/>
    <w:next w:val="1"/>
    <w:qFormat/>
    <w:uiPriority w:val="0"/>
    <w:pPr>
      <w:spacing w:before="0" w:after="120" w:line="240" w:lineRule="auto"/>
      <w:ind w:left="420" w:leftChars="200" w:firstLine="420"/>
    </w:pPr>
    <w:rPr>
      <w:rFonts w:eastAsia="仿宋_GB2312"/>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14">
    <w:name w:val="page number"/>
    <w:basedOn w:val="13"/>
    <w:qFormat/>
    <w:uiPriority w:val="0"/>
  </w:style>
  <w:style w:type="paragraph" w:customStyle="1" w:styleId="15">
    <w:name w:val="xl27"/>
    <w:basedOn w:val="1"/>
    <w:qFormat/>
    <w:uiPriority w:val="0"/>
    <w:pPr>
      <w:widowControl/>
      <w:pBdr>
        <w:bottom w:val="single" w:color="auto" w:sz="4" w:space="0"/>
        <w:right w:val="single" w:color="auto" w:sz="4" w:space="0"/>
      </w:pBdr>
      <w:spacing w:before="100" w:beforeAutospacing="1" w:after="100" w:afterAutospacing="1"/>
      <w:jc w:val="center"/>
    </w:pPr>
    <w:rPr>
      <w:rFonts w:eastAsia="Arial Unicode MS"/>
      <w:kern w:val="0"/>
      <w:szCs w:val="21"/>
    </w:rPr>
  </w:style>
  <w:style w:type="paragraph" w:customStyle="1" w:styleId="16">
    <w:name w:val="text"/>
    <w:basedOn w:val="1"/>
    <w:qFormat/>
    <w:uiPriority w:val="0"/>
    <w:pPr>
      <w:widowControl/>
      <w:spacing w:before="100" w:beforeLines="0" w:beforeAutospacing="1" w:after="100" w:afterLines="0" w:afterAutospacing="1"/>
      <w:jc w:val="left"/>
    </w:pPr>
    <w:rPr>
      <w:rFonts w:ascii="宋体" w:hAnsi="宋体"/>
      <w:kern w:val="0"/>
      <w:sz w:val="17"/>
      <w:szCs w:val="17"/>
    </w:rPr>
  </w:style>
  <w:style w:type="paragraph" w:customStyle="1" w:styleId="17">
    <w:name w:val="+正文"/>
    <w:basedOn w:val="1"/>
    <w:qFormat/>
    <w:uiPriority w:val="0"/>
    <w:pPr>
      <w:spacing w:line="360" w:lineRule="auto"/>
      <w:ind w:firstLine="200" w:firstLineChars="200"/>
    </w:pPr>
    <w:rPr>
      <w:rFonts w:ascii="Times New Roman" w:hAnsi="宋体"/>
      <w:color w:val="FF0000"/>
      <w:sz w:val="24"/>
    </w:rPr>
  </w:style>
  <w:style w:type="paragraph" w:customStyle="1" w:styleId="18">
    <w:name w:val="样式 首行缩进:  2 字符1"/>
    <w:basedOn w:val="1"/>
    <w:qFormat/>
    <w:uiPriority w:val="0"/>
    <w:pPr>
      <w:spacing w:line="400" w:lineRule="exact"/>
    </w:pPr>
    <w:rPr>
      <w:rFonts w:ascii="宋体"/>
      <w:szCs w:val="20"/>
    </w:rPr>
  </w:style>
  <w:style w:type="table" w:customStyle="1" w:styleId="19">
    <w:name w:val="Table Normal"/>
    <w:basedOn w:val="12"/>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paragraph" w:customStyle="1" w:styleId="20">
    <w:name w:val="Default"/>
    <w:basedOn w:val="21"/>
    <w:qFormat/>
    <w:uiPriority w:val="0"/>
    <w:pPr>
      <w:widowControl w:val="0"/>
      <w:autoSpaceDE w:val="0"/>
      <w:autoSpaceDN w:val="0"/>
    </w:pPr>
    <w:rPr>
      <w:rFonts w:hint="eastAsia" w:ascii="仿宋_GB2312" w:hAnsi="仿宋_GB2312" w:eastAsia="宋体" w:cs="Times New Roman"/>
      <w:color w:val="000000"/>
      <w:sz w:val="24"/>
      <w:szCs w:val="22"/>
      <w:lang w:val="en-US" w:eastAsia="zh-CN" w:bidi="ar-SA"/>
    </w:rPr>
  </w:style>
  <w:style w:type="paragraph" w:customStyle="1" w:styleId="21">
    <w:name w:val="A-表格文字"/>
    <w:basedOn w:val="1"/>
    <w:next w:val="1"/>
    <w:autoRedefine/>
    <w:qFormat/>
    <w:uiPriority w:val="0"/>
    <w:pPr>
      <w:autoSpaceDE w:val="0"/>
      <w:autoSpaceDN w:val="0"/>
      <w:adjustRightInd w:val="0"/>
      <w:jc w:val="center"/>
      <w:textAlignment w:val="center"/>
    </w:pPr>
    <w:rPr>
      <w:rFonts w:ascii="Times New Roman" w:hAnsi="Times New Roman"/>
      <w:kern w:val="0"/>
      <w:szCs w:val="21"/>
    </w:rPr>
  </w:style>
  <w:style w:type="paragraph" w:customStyle="1" w:styleId="22">
    <w:name w:val="报告正文"/>
    <w:basedOn w:val="1"/>
    <w:qFormat/>
    <w:uiPriority w:val="0"/>
    <w:pPr>
      <w:keepNext w:val="0"/>
      <w:keepLines w:val="0"/>
      <w:widowControl w:val="0"/>
      <w:suppressLineNumbers w:val="0"/>
      <w:adjustRightInd w:val="0"/>
      <w:snapToGrid w:val="0"/>
      <w:spacing w:before="0" w:beforeAutospacing="0" w:after="0" w:afterAutospacing="0" w:line="300" w:lineRule="auto"/>
      <w:ind w:left="0" w:right="0"/>
      <w:jc w:val="both"/>
    </w:pPr>
    <w:rPr>
      <w:rFonts w:hint="eastAsia" w:ascii="宋体" w:hAnsi="Calibri" w:eastAsia="宋体" w:cs="Times New Roman"/>
      <w:kern w:val="2"/>
      <w:sz w:val="28"/>
      <w:szCs w:val="20"/>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2858</Words>
  <Characters>3180</Characters>
  <Lines>0</Lines>
  <Paragraphs>0</Paragraphs>
  <TotalTime>45</TotalTime>
  <ScaleCrop>false</ScaleCrop>
  <LinksUpToDate>false</LinksUpToDate>
  <CharactersWithSpaces>3239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2025-03-20T07:51:00Z</dcterms:created>
  <dc:creator>Administrator</dc:creator>
  <cp:lastModifiedBy>WPS_1643423142</cp:lastModifiedBy>
  <cp:lastPrinted>2025-10-13T02:28:00Z</cp:lastPrinted>
  <dcterms:modified xsi:type="dcterms:W3CDTF">2025-10-13T07:20:52Z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eyJoZGlkIjoiNjAzZTEwZmUyNWRmZDNhMmJkZmQxMTYwZTAwOWM1ZTEiLCJ1c2VySWQiOiIxMzI2MzE1OTczIn0=</vt:lpwstr>
  </property>
  <property fmtid="{D5CDD505-2E9C-101B-9397-08002B2CF9AE}" pid="4" name="ICV">
    <vt:lpwstr>611CF133F9BE415886062985E8B57D49_12</vt:lpwstr>
  </property>
</Properties>
</file>